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2846" w14:textId="1C50C3EF" w:rsidR="00E850BB" w:rsidRPr="00ED6131" w:rsidRDefault="00ED6131" w:rsidP="00ED6131">
      <w:pPr>
        <w:jc w:val="center"/>
        <w:rPr>
          <w:rFonts w:asciiTheme="majorHAnsi" w:hAnsiTheme="majorHAnsi" w:cstheme="majorHAnsi"/>
          <w:b/>
          <w:sz w:val="24"/>
          <w:szCs w:val="24"/>
        </w:rPr>
      </w:pPr>
      <w:bookmarkStart w:id="0" w:name="_GoBack"/>
      <w:bookmarkEnd w:id="0"/>
      <w:r w:rsidRPr="00ED6131">
        <w:rPr>
          <w:rFonts w:asciiTheme="majorHAnsi" w:hAnsiTheme="majorHAnsi" w:cstheme="majorHAnsi"/>
          <w:noProof/>
          <w:bdr w:val="none" w:sz="0" w:space="0" w:color="auto" w:frame="1"/>
        </w:rPr>
        <w:drawing>
          <wp:inline distT="0" distB="0" distL="0" distR="0" wp14:anchorId="74CF36CD" wp14:editId="0C2DB4CB">
            <wp:extent cx="5288280" cy="1002287"/>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3999" cy="1020429"/>
                    </a:xfrm>
                    <a:prstGeom prst="rect">
                      <a:avLst/>
                    </a:prstGeom>
                    <a:noFill/>
                    <a:ln>
                      <a:noFill/>
                    </a:ln>
                  </pic:spPr>
                </pic:pic>
              </a:graphicData>
            </a:graphic>
          </wp:inline>
        </w:drawing>
      </w:r>
    </w:p>
    <w:p w14:paraId="0CC7DA26" w14:textId="03870386" w:rsidR="00ED6131" w:rsidRPr="00ED6131" w:rsidRDefault="00ED6131" w:rsidP="00ED6131">
      <w:pPr>
        <w:spacing w:line="240" w:lineRule="auto"/>
        <w:jc w:val="center"/>
        <w:rPr>
          <w:rFonts w:asciiTheme="majorHAnsi" w:eastAsia="Times New Roman" w:hAnsiTheme="majorHAnsi" w:cstheme="majorHAnsi"/>
          <w:sz w:val="24"/>
          <w:szCs w:val="24"/>
          <w:lang w:val="en-US"/>
        </w:rPr>
      </w:pPr>
      <w:r w:rsidRPr="00ED6131">
        <w:rPr>
          <w:rFonts w:asciiTheme="majorHAnsi" w:eastAsia="Times New Roman" w:hAnsiTheme="majorHAnsi" w:cstheme="majorHAnsi"/>
          <w:color w:val="000000"/>
          <w:sz w:val="24"/>
          <w:szCs w:val="24"/>
          <w:lang w:val="en-US"/>
        </w:rPr>
        <w:t>A Project of the University of Connecticut Department of Extension </w:t>
      </w:r>
    </w:p>
    <w:p w14:paraId="20FAF987" w14:textId="1E6D4E41" w:rsidR="00ED6131" w:rsidRPr="00ED6131" w:rsidRDefault="00ED6131" w:rsidP="00ED6131">
      <w:pPr>
        <w:spacing w:line="240" w:lineRule="auto"/>
        <w:jc w:val="center"/>
        <w:rPr>
          <w:rFonts w:asciiTheme="majorHAnsi" w:eastAsia="Times New Roman" w:hAnsiTheme="majorHAnsi" w:cstheme="majorHAnsi"/>
          <w:sz w:val="24"/>
          <w:szCs w:val="24"/>
          <w:lang w:val="en-US"/>
        </w:rPr>
      </w:pPr>
      <w:r w:rsidRPr="00ED6131">
        <w:rPr>
          <w:rFonts w:asciiTheme="majorHAnsi" w:eastAsia="Times New Roman" w:hAnsiTheme="majorHAnsi" w:cstheme="majorHAnsi"/>
          <w:color w:val="000000"/>
          <w:sz w:val="24"/>
          <w:szCs w:val="24"/>
          <w:lang w:val="en-US"/>
        </w:rPr>
        <w:t> </w:t>
      </w:r>
      <w:hyperlink r:id="rId6" w:history="1">
        <w:r w:rsidRPr="00ED6131">
          <w:rPr>
            <w:rFonts w:asciiTheme="majorHAnsi" w:eastAsia="Times New Roman" w:hAnsiTheme="majorHAnsi" w:cstheme="majorHAnsi"/>
            <w:color w:val="1155CC"/>
            <w:sz w:val="24"/>
            <w:szCs w:val="24"/>
            <w:u w:val="single"/>
            <w:lang w:val="en-US"/>
          </w:rPr>
          <w:t>cttrailcensus@gmail.com</w:t>
        </w:r>
      </w:hyperlink>
      <w:r w:rsidRPr="00ED6131">
        <w:rPr>
          <w:rFonts w:asciiTheme="majorHAnsi" w:eastAsia="Times New Roman" w:hAnsiTheme="majorHAnsi" w:cstheme="majorHAnsi"/>
          <w:color w:val="000000"/>
          <w:sz w:val="24"/>
          <w:szCs w:val="24"/>
          <w:lang w:val="en-US"/>
        </w:rPr>
        <w:t xml:space="preserve"> ~ </w:t>
      </w:r>
      <w:hyperlink r:id="rId7" w:history="1">
        <w:r w:rsidRPr="00ED6131">
          <w:rPr>
            <w:rFonts w:asciiTheme="majorHAnsi" w:eastAsia="Times New Roman" w:hAnsiTheme="majorHAnsi" w:cstheme="majorHAnsi"/>
            <w:color w:val="1155CC"/>
            <w:sz w:val="24"/>
            <w:szCs w:val="24"/>
            <w:u w:val="single"/>
            <w:lang w:val="en-US"/>
          </w:rPr>
          <w:t>www.cttrailcensus.uconn.edu</w:t>
        </w:r>
      </w:hyperlink>
      <w:r w:rsidRPr="00ED6131">
        <w:rPr>
          <w:rFonts w:asciiTheme="majorHAnsi" w:eastAsia="Times New Roman" w:hAnsiTheme="majorHAnsi" w:cstheme="majorHAnsi"/>
          <w:color w:val="000000"/>
          <w:sz w:val="24"/>
          <w:szCs w:val="24"/>
          <w:lang w:val="en-US"/>
        </w:rPr>
        <w:t> </w:t>
      </w:r>
    </w:p>
    <w:p w14:paraId="09588DF7" w14:textId="533E8A54" w:rsidR="00ED6131" w:rsidRPr="00ED6131" w:rsidRDefault="00ED6131" w:rsidP="00ED6131">
      <w:pPr>
        <w:spacing w:line="240" w:lineRule="auto"/>
        <w:jc w:val="center"/>
        <w:rPr>
          <w:rFonts w:asciiTheme="majorHAnsi" w:eastAsia="Times New Roman" w:hAnsiTheme="majorHAnsi" w:cstheme="majorHAnsi"/>
          <w:sz w:val="24"/>
          <w:szCs w:val="24"/>
          <w:lang w:val="en-US"/>
        </w:rPr>
      </w:pPr>
      <w:r w:rsidRPr="00ED6131">
        <w:rPr>
          <w:rFonts w:asciiTheme="majorHAnsi" w:eastAsia="Times New Roman" w:hAnsiTheme="majorHAnsi" w:cstheme="majorHAnsi"/>
          <w:color w:val="000000"/>
          <w:sz w:val="24"/>
          <w:szCs w:val="24"/>
          <w:lang w:val="en-US"/>
        </w:rPr>
        <w:t>Farmington and Cheshire Trail Usage Report</w:t>
      </w:r>
    </w:p>
    <w:p w14:paraId="0D1D946F" w14:textId="507D925B" w:rsidR="00EA2B46" w:rsidRDefault="00ED6131" w:rsidP="00ED6131">
      <w:pPr>
        <w:spacing w:line="240" w:lineRule="auto"/>
        <w:jc w:val="center"/>
        <w:rPr>
          <w:rFonts w:asciiTheme="majorHAnsi" w:eastAsia="Times New Roman" w:hAnsiTheme="majorHAnsi" w:cstheme="majorHAnsi"/>
          <w:color w:val="000000"/>
          <w:sz w:val="24"/>
          <w:szCs w:val="24"/>
          <w:lang w:val="en-US"/>
        </w:rPr>
      </w:pPr>
      <w:r w:rsidRPr="00ED6131">
        <w:rPr>
          <w:rFonts w:asciiTheme="majorHAnsi" w:eastAsia="Times New Roman" w:hAnsiTheme="majorHAnsi" w:cstheme="majorHAnsi"/>
          <w:color w:val="000000"/>
          <w:sz w:val="24"/>
          <w:szCs w:val="24"/>
          <w:lang w:val="en-US"/>
        </w:rPr>
        <w:t>By Ryan Faulkner</w:t>
      </w:r>
    </w:p>
    <w:p w14:paraId="7C649940" w14:textId="77777777" w:rsidR="00ED6131" w:rsidRPr="00ED6131" w:rsidRDefault="00ED6131" w:rsidP="00ED6131">
      <w:pPr>
        <w:spacing w:line="240" w:lineRule="auto"/>
        <w:jc w:val="center"/>
        <w:rPr>
          <w:rFonts w:asciiTheme="majorHAnsi" w:eastAsia="Times New Roman" w:hAnsiTheme="majorHAnsi" w:cstheme="majorHAnsi"/>
          <w:color w:val="000000"/>
          <w:sz w:val="24"/>
          <w:szCs w:val="24"/>
          <w:lang w:val="en-US"/>
        </w:rPr>
      </w:pPr>
    </w:p>
    <w:p w14:paraId="012E5017" w14:textId="6D252FA3" w:rsidR="00E850BB" w:rsidRPr="00ED6131" w:rsidRDefault="009500C9">
      <w:pPr>
        <w:rPr>
          <w:rFonts w:asciiTheme="majorHAnsi" w:hAnsiTheme="majorHAnsi" w:cstheme="majorHAnsi"/>
          <w:b/>
          <w:sz w:val="28"/>
          <w:szCs w:val="28"/>
        </w:rPr>
      </w:pPr>
      <w:r w:rsidRPr="00ED6131">
        <w:rPr>
          <w:rFonts w:asciiTheme="majorHAnsi" w:hAnsiTheme="majorHAnsi" w:cstheme="majorHAnsi"/>
          <w:b/>
          <w:sz w:val="28"/>
          <w:szCs w:val="28"/>
        </w:rPr>
        <w:t>Background</w:t>
      </w:r>
    </w:p>
    <w:p w14:paraId="68C34304" w14:textId="77777777" w:rsidR="00E850BB" w:rsidRPr="00ED6131" w:rsidRDefault="00E850BB">
      <w:pPr>
        <w:rPr>
          <w:rFonts w:asciiTheme="majorHAnsi" w:hAnsiTheme="majorHAnsi" w:cstheme="majorHAnsi"/>
          <w:b/>
          <w:sz w:val="24"/>
          <w:szCs w:val="24"/>
        </w:rPr>
      </w:pPr>
    </w:p>
    <w:p w14:paraId="25EEE74B" w14:textId="0F57F404" w:rsidR="00E850BB" w:rsidRPr="00ED6131" w:rsidRDefault="009500C9">
      <w:pPr>
        <w:ind w:firstLine="720"/>
        <w:rPr>
          <w:rFonts w:asciiTheme="majorHAnsi" w:hAnsiTheme="majorHAnsi" w:cstheme="majorHAnsi"/>
          <w:sz w:val="24"/>
          <w:szCs w:val="24"/>
        </w:rPr>
      </w:pPr>
      <w:r w:rsidRPr="00ED6131">
        <w:rPr>
          <w:rFonts w:asciiTheme="majorHAnsi" w:hAnsiTheme="majorHAnsi" w:cstheme="majorHAnsi"/>
          <w:sz w:val="24"/>
          <w:szCs w:val="24"/>
        </w:rPr>
        <w:t>The Farmington Valley Trails Council has been counting trail uses on the northern section of the Farmington Canal Heritage Trail since 2014. The Connecticut Trail Census which started in 2016 has been counting uses on multi-use trails across the state.</w:t>
      </w:r>
      <w:r w:rsidRPr="00ED6131">
        <w:rPr>
          <w:rFonts w:asciiTheme="majorHAnsi" w:hAnsiTheme="majorHAnsi" w:cstheme="majorHAnsi"/>
          <w:b/>
          <w:sz w:val="24"/>
          <w:szCs w:val="24"/>
        </w:rPr>
        <w:t xml:space="preserve"> </w:t>
      </w:r>
      <w:r w:rsidRPr="00ED6131">
        <w:rPr>
          <w:rFonts w:asciiTheme="majorHAnsi" w:hAnsiTheme="majorHAnsi" w:cstheme="majorHAnsi"/>
          <w:sz w:val="24"/>
          <w:szCs w:val="24"/>
        </w:rPr>
        <w:t xml:space="preserve">In preparation for the coming Plainville connection on the Farmington Canal Trail, the CT Trail Census has completed this brief report analyzing uses from counters on the Farmington and Cheshire portions of trail. The Farmington counter is located </w:t>
      </w:r>
      <w:proofErr w:type="gramStart"/>
      <w:r w:rsidRPr="00ED6131">
        <w:rPr>
          <w:rFonts w:asciiTheme="majorHAnsi" w:hAnsiTheme="majorHAnsi" w:cstheme="majorHAnsi"/>
          <w:sz w:val="24"/>
          <w:szCs w:val="24"/>
        </w:rPr>
        <w:t>off of</w:t>
      </w:r>
      <w:proofErr w:type="gramEnd"/>
      <w:r w:rsidRPr="00ED6131">
        <w:rPr>
          <w:rFonts w:asciiTheme="majorHAnsi" w:hAnsiTheme="majorHAnsi" w:cstheme="majorHAnsi"/>
          <w:sz w:val="24"/>
          <w:szCs w:val="24"/>
        </w:rPr>
        <w:t xml:space="preserve"> Red Oak Road and the Cheshire counter is off Jarvis Street. The intention of this report is to give DOT, Trail Planners, and stakeholders an idea of what usage would be on the coming Plainville segment. </w:t>
      </w:r>
    </w:p>
    <w:p w14:paraId="592BEA55" w14:textId="77777777" w:rsidR="00E850BB" w:rsidRPr="00ED6131" w:rsidRDefault="00E850BB">
      <w:pPr>
        <w:rPr>
          <w:rFonts w:asciiTheme="majorHAnsi" w:hAnsiTheme="majorHAnsi" w:cstheme="majorHAnsi"/>
          <w:sz w:val="24"/>
          <w:szCs w:val="24"/>
        </w:rPr>
      </w:pPr>
    </w:p>
    <w:p w14:paraId="04C9A0AA" w14:textId="77777777" w:rsidR="00E850BB" w:rsidRPr="00ED6131" w:rsidRDefault="009500C9">
      <w:pPr>
        <w:rPr>
          <w:rFonts w:asciiTheme="majorHAnsi" w:hAnsiTheme="majorHAnsi" w:cstheme="majorHAnsi"/>
          <w:b/>
          <w:sz w:val="28"/>
          <w:szCs w:val="28"/>
        </w:rPr>
      </w:pPr>
      <w:r w:rsidRPr="00ED6131">
        <w:rPr>
          <w:rFonts w:asciiTheme="majorHAnsi" w:hAnsiTheme="majorHAnsi" w:cstheme="majorHAnsi"/>
          <w:b/>
          <w:sz w:val="28"/>
          <w:szCs w:val="28"/>
        </w:rPr>
        <w:t xml:space="preserve">Methods &amp; Data </w:t>
      </w:r>
    </w:p>
    <w:p w14:paraId="46254ECF" w14:textId="77777777" w:rsidR="00E850BB" w:rsidRPr="00ED6131" w:rsidRDefault="00E850BB">
      <w:pPr>
        <w:rPr>
          <w:rFonts w:asciiTheme="majorHAnsi" w:hAnsiTheme="majorHAnsi" w:cstheme="majorHAnsi"/>
          <w:sz w:val="24"/>
          <w:szCs w:val="24"/>
        </w:rPr>
      </w:pPr>
    </w:p>
    <w:p w14:paraId="204D25C1" w14:textId="77777777" w:rsidR="00E850BB" w:rsidRPr="00ED6131" w:rsidRDefault="009500C9">
      <w:pPr>
        <w:ind w:firstLine="720"/>
        <w:rPr>
          <w:rFonts w:asciiTheme="majorHAnsi" w:hAnsiTheme="majorHAnsi" w:cstheme="majorHAnsi"/>
          <w:sz w:val="24"/>
          <w:szCs w:val="24"/>
        </w:rPr>
      </w:pPr>
      <w:r w:rsidRPr="00ED6131">
        <w:rPr>
          <w:rFonts w:asciiTheme="majorHAnsi" w:hAnsiTheme="majorHAnsi" w:cstheme="majorHAnsi"/>
          <w:sz w:val="24"/>
          <w:szCs w:val="24"/>
        </w:rPr>
        <w:t xml:space="preserve">The Connecticut Trail Census calibrates count data using manual counts to adjust for what the counter misses. Infrared counters often undercount bicyclists and pedestrians. Mainly this is from multiple pedestrians crossing the counters line of sight at the same time or a cyclist zipping by. The Farmington Valley Trail Council currently doesn’t calibrate their data to account for undercounting. To keep methods consistent across both datasets, the Farmington counts were multiplied by 1.3 to match the calibration factor used with the Cheshire counter. </w:t>
      </w:r>
    </w:p>
    <w:p w14:paraId="4AAE2CB0" w14:textId="77777777" w:rsidR="00E850BB" w:rsidRPr="00ED6131" w:rsidRDefault="00E850BB">
      <w:pPr>
        <w:rPr>
          <w:rFonts w:asciiTheme="majorHAnsi" w:hAnsiTheme="majorHAnsi" w:cstheme="majorHAnsi"/>
          <w:sz w:val="24"/>
          <w:szCs w:val="24"/>
        </w:rPr>
      </w:pPr>
    </w:p>
    <w:p w14:paraId="16F53208" w14:textId="3DA12BAC" w:rsidR="00E850BB" w:rsidRPr="00ED6131" w:rsidRDefault="009500C9">
      <w:pPr>
        <w:ind w:firstLine="720"/>
        <w:rPr>
          <w:rFonts w:asciiTheme="majorHAnsi" w:hAnsiTheme="majorHAnsi" w:cstheme="majorHAnsi"/>
          <w:b/>
          <w:sz w:val="24"/>
          <w:szCs w:val="24"/>
        </w:rPr>
      </w:pPr>
      <w:r w:rsidRPr="00ED6131">
        <w:rPr>
          <w:rFonts w:asciiTheme="majorHAnsi" w:hAnsiTheme="majorHAnsi" w:cstheme="majorHAnsi"/>
          <w:sz w:val="24"/>
          <w:szCs w:val="24"/>
        </w:rPr>
        <w:t xml:space="preserve">When looking at “trail uses” </w:t>
      </w:r>
      <w:r w:rsidR="000608F8" w:rsidRPr="00ED6131">
        <w:rPr>
          <w:rFonts w:asciiTheme="majorHAnsi" w:hAnsiTheme="majorHAnsi" w:cstheme="majorHAnsi"/>
          <w:sz w:val="24"/>
          <w:szCs w:val="24"/>
        </w:rPr>
        <w:t>it’s</w:t>
      </w:r>
      <w:r w:rsidRPr="00ED6131">
        <w:rPr>
          <w:rFonts w:asciiTheme="majorHAnsi" w:hAnsiTheme="majorHAnsi" w:cstheme="majorHAnsi"/>
          <w:sz w:val="24"/>
          <w:szCs w:val="24"/>
        </w:rPr>
        <w:t xml:space="preserve"> important to understand that uses are not users or trips to the trail. Whenever someone passes the counters line of sight this is counted as a use. Someone making an out and back trip will be counted twice. Since many trails are linear in the state, trail trips mainly are out and back. To get a better estimate of total users of the trail section divide uses by two. </w:t>
      </w:r>
    </w:p>
    <w:p w14:paraId="578D2B6E" w14:textId="77777777" w:rsidR="00E850BB" w:rsidRPr="00ED6131" w:rsidRDefault="00E850BB">
      <w:pPr>
        <w:rPr>
          <w:rFonts w:asciiTheme="majorHAnsi" w:hAnsiTheme="majorHAnsi" w:cstheme="majorHAnsi"/>
          <w:sz w:val="24"/>
          <w:szCs w:val="24"/>
        </w:rPr>
      </w:pPr>
    </w:p>
    <w:p w14:paraId="08CAF036" w14:textId="167FA3F5" w:rsidR="009500C9" w:rsidRPr="00ED6131" w:rsidRDefault="009500C9" w:rsidP="009500C9">
      <w:pPr>
        <w:ind w:firstLine="720"/>
        <w:rPr>
          <w:rFonts w:asciiTheme="majorHAnsi" w:hAnsiTheme="majorHAnsi" w:cstheme="majorHAnsi"/>
          <w:sz w:val="24"/>
          <w:szCs w:val="24"/>
        </w:rPr>
      </w:pPr>
      <w:r w:rsidRPr="00ED6131">
        <w:rPr>
          <w:rFonts w:asciiTheme="majorHAnsi" w:hAnsiTheme="majorHAnsi" w:cstheme="majorHAnsi"/>
          <w:sz w:val="24"/>
          <w:szCs w:val="24"/>
        </w:rPr>
        <w:t xml:space="preserve">Count data was analyzed for the full calendar years of 2017 </w:t>
      </w:r>
      <w:r w:rsidR="00ED6131" w:rsidRPr="00ED6131">
        <w:rPr>
          <w:rFonts w:asciiTheme="majorHAnsi" w:hAnsiTheme="majorHAnsi" w:cstheme="majorHAnsi"/>
          <w:sz w:val="24"/>
          <w:szCs w:val="24"/>
        </w:rPr>
        <w:t>and 2018</w:t>
      </w:r>
      <w:r w:rsidRPr="00ED6131">
        <w:rPr>
          <w:rFonts w:asciiTheme="majorHAnsi" w:hAnsiTheme="majorHAnsi" w:cstheme="majorHAnsi"/>
          <w:sz w:val="24"/>
          <w:szCs w:val="24"/>
        </w:rPr>
        <w:t xml:space="preserve">. The Cheshire counter had missing data from August 2st-16th and November 3rd-7th during 2018.  Missing counts were replaced with the Average Daily </w:t>
      </w:r>
      <w:r w:rsidR="00ED6131" w:rsidRPr="00ED6131">
        <w:rPr>
          <w:rFonts w:asciiTheme="majorHAnsi" w:hAnsiTheme="majorHAnsi" w:cstheme="majorHAnsi"/>
          <w:sz w:val="24"/>
          <w:szCs w:val="24"/>
        </w:rPr>
        <w:t>Traffic (</w:t>
      </w:r>
      <w:r w:rsidRPr="00ED6131">
        <w:rPr>
          <w:rFonts w:asciiTheme="majorHAnsi" w:hAnsiTheme="majorHAnsi" w:cstheme="majorHAnsi"/>
          <w:sz w:val="24"/>
          <w:szCs w:val="24"/>
        </w:rPr>
        <w:t>ADT). ADT is calculated by taking the average of days with data available.</w:t>
      </w:r>
    </w:p>
    <w:p w14:paraId="649D0ACD" w14:textId="77777777" w:rsidR="00ED6131" w:rsidRPr="00ED6131" w:rsidRDefault="00ED6131" w:rsidP="009500C9">
      <w:pPr>
        <w:ind w:firstLine="720"/>
        <w:rPr>
          <w:rFonts w:asciiTheme="majorHAnsi" w:hAnsiTheme="majorHAnsi" w:cstheme="majorHAnsi"/>
          <w:sz w:val="24"/>
          <w:szCs w:val="24"/>
        </w:rPr>
      </w:pPr>
    </w:p>
    <w:p w14:paraId="2225D0EA" w14:textId="56D0FAE8" w:rsidR="00E850BB" w:rsidRPr="00ED6131" w:rsidRDefault="00EA2B46">
      <w:pPr>
        <w:rPr>
          <w:rFonts w:asciiTheme="majorHAnsi" w:hAnsiTheme="majorHAnsi" w:cstheme="majorHAnsi"/>
          <w:b/>
          <w:sz w:val="32"/>
          <w:szCs w:val="32"/>
        </w:rPr>
      </w:pPr>
      <w:r w:rsidRPr="00ED6131">
        <w:rPr>
          <w:rFonts w:asciiTheme="majorHAnsi" w:hAnsiTheme="majorHAnsi" w:cstheme="majorHAnsi"/>
          <w:b/>
          <w:sz w:val="32"/>
          <w:szCs w:val="32"/>
        </w:rPr>
        <w:lastRenderedPageBreak/>
        <w:t>Results</w:t>
      </w:r>
    </w:p>
    <w:p w14:paraId="20D08A7A" w14:textId="77777777" w:rsidR="00DD72C2" w:rsidRPr="00ED6131" w:rsidRDefault="00DD72C2">
      <w:pPr>
        <w:rPr>
          <w:rFonts w:asciiTheme="majorHAnsi" w:hAnsiTheme="majorHAnsi" w:cstheme="majorHAnsi"/>
          <w:sz w:val="24"/>
          <w:szCs w:val="24"/>
        </w:rPr>
      </w:pPr>
    </w:p>
    <w:p w14:paraId="2A277DD6" w14:textId="308A05ED" w:rsidR="00DD72C2" w:rsidRPr="00ED6131" w:rsidRDefault="00DD72C2" w:rsidP="00DD72C2">
      <w:pPr>
        <w:rPr>
          <w:rFonts w:asciiTheme="majorHAnsi" w:hAnsiTheme="majorHAnsi" w:cstheme="majorHAnsi"/>
          <w:i/>
          <w:sz w:val="32"/>
          <w:szCs w:val="32"/>
        </w:rPr>
      </w:pPr>
      <w:r w:rsidRPr="00ED6131">
        <w:rPr>
          <w:rFonts w:asciiTheme="majorHAnsi" w:hAnsiTheme="majorHAnsi" w:cstheme="majorHAnsi"/>
          <w:i/>
          <w:sz w:val="24"/>
          <w:szCs w:val="24"/>
        </w:rPr>
        <w:t xml:space="preserve">                              </w:t>
      </w:r>
      <w:r w:rsidR="009500C9" w:rsidRPr="00ED6131">
        <w:rPr>
          <w:rFonts w:asciiTheme="majorHAnsi" w:hAnsiTheme="majorHAnsi" w:cstheme="majorHAnsi"/>
          <w:i/>
          <w:sz w:val="32"/>
          <w:szCs w:val="32"/>
        </w:rPr>
        <w:t xml:space="preserve">Farmington: </w:t>
      </w:r>
      <w:r w:rsidRPr="00ED6131">
        <w:rPr>
          <w:rFonts w:asciiTheme="majorHAnsi" w:hAnsiTheme="majorHAnsi" w:cstheme="majorHAnsi"/>
          <w:i/>
          <w:sz w:val="24"/>
          <w:szCs w:val="24"/>
        </w:rPr>
        <w:tab/>
      </w:r>
      <w:r w:rsidRPr="00ED6131">
        <w:rPr>
          <w:rFonts w:asciiTheme="majorHAnsi" w:hAnsiTheme="majorHAnsi" w:cstheme="majorHAnsi"/>
          <w:i/>
          <w:sz w:val="32"/>
          <w:szCs w:val="32"/>
        </w:rPr>
        <w:t xml:space="preserve">                            Cheshire:</w:t>
      </w:r>
    </w:p>
    <w:tbl>
      <w:tblPr>
        <w:tblStyle w:val="a"/>
        <w:tblpPr w:leftFromText="180" w:rightFromText="180" w:vertAnchor="text" w:horzAnchor="page" w:tblpX="2545" w:tblpY="247"/>
        <w:tblW w:w="0" w:type="auto"/>
        <w:tblBorders>
          <w:top w:val="nil"/>
          <w:left w:val="nil"/>
          <w:bottom w:val="nil"/>
          <w:right w:val="nil"/>
          <w:insideH w:val="nil"/>
          <w:insideV w:val="nil"/>
        </w:tblBorders>
        <w:tblLook w:val="0600" w:firstRow="0" w:lastRow="0" w:firstColumn="0" w:lastColumn="0" w:noHBand="1" w:noVBand="1"/>
      </w:tblPr>
      <w:tblGrid>
        <w:gridCol w:w="728"/>
        <w:gridCol w:w="917"/>
        <w:gridCol w:w="1049"/>
      </w:tblGrid>
      <w:tr w:rsidR="004A6615" w:rsidRPr="00ED6131" w14:paraId="0EDE312C" w14:textId="77777777" w:rsidTr="004A6615">
        <w:trPr>
          <w:trHeight w:val="100"/>
        </w:trPr>
        <w:tc>
          <w:tcPr>
            <w:tcW w:w="728" w:type="dxa"/>
            <w:tcBorders>
              <w:top w:val="nil"/>
              <w:left w:val="nil"/>
              <w:bottom w:val="nil"/>
              <w:right w:val="nil"/>
            </w:tcBorders>
            <w:shd w:val="clear" w:color="auto" w:fill="70AD47"/>
            <w:tcMar>
              <w:top w:w="100" w:type="dxa"/>
              <w:left w:w="100" w:type="dxa"/>
              <w:bottom w:w="100" w:type="dxa"/>
              <w:right w:w="100" w:type="dxa"/>
            </w:tcMar>
          </w:tcPr>
          <w:p w14:paraId="776F3912" w14:textId="77777777" w:rsidR="004A6615" w:rsidRPr="00ED6131" w:rsidRDefault="004A6615" w:rsidP="004A6615">
            <w:pPr>
              <w:widowControl w:val="0"/>
              <w:pBdr>
                <w:top w:val="nil"/>
                <w:left w:val="nil"/>
                <w:bottom w:val="nil"/>
                <w:right w:val="nil"/>
                <w:between w:val="nil"/>
              </w:pBdr>
              <w:rPr>
                <w:rFonts w:asciiTheme="majorHAnsi" w:eastAsia="Calibri" w:hAnsiTheme="majorHAnsi" w:cstheme="majorHAnsi"/>
              </w:rPr>
            </w:pPr>
            <w:r w:rsidRPr="00ED6131">
              <w:rPr>
                <w:rFonts w:asciiTheme="majorHAnsi" w:eastAsia="Calibri" w:hAnsiTheme="majorHAnsi" w:cstheme="majorHAnsi"/>
                <w:color w:val="FFFFFF"/>
              </w:rPr>
              <w:t>Year</w:t>
            </w:r>
          </w:p>
        </w:tc>
        <w:tc>
          <w:tcPr>
            <w:tcW w:w="917" w:type="dxa"/>
            <w:tcBorders>
              <w:top w:val="nil"/>
              <w:left w:val="nil"/>
              <w:bottom w:val="nil"/>
              <w:right w:val="nil"/>
            </w:tcBorders>
            <w:shd w:val="clear" w:color="auto" w:fill="70AD47"/>
            <w:tcMar>
              <w:top w:w="100" w:type="dxa"/>
              <w:left w:w="100" w:type="dxa"/>
              <w:bottom w:w="100" w:type="dxa"/>
              <w:right w:w="100" w:type="dxa"/>
            </w:tcMar>
          </w:tcPr>
          <w:p w14:paraId="00ED61AD" w14:textId="77777777" w:rsidR="004A6615" w:rsidRPr="00ED6131" w:rsidRDefault="004A6615" w:rsidP="004A6615">
            <w:pPr>
              <w:widowControl w:val="0"/>
              <w:pBdr>
                <w:top w:val="nil"/>
                <w:left w:val="nil"/>
                <w:bottom w:val="nil"/>
                <w:right w:val="nil"/>
                <w:between w:val="nil"/>
              </w:pBdr>
              <w:rPr>
                <w:rFonts w:asciiTheme="majorHAnsi" w:eastAsia="Calibri" w:hAnsiTheme="majorHAnsi" w:cstheme="majorHAnsi"/>
                <w:color w:val="FFFFFF"/>
              </w:rPr>
            </w:pPr>
            <w:r w:rsidRPr="00ED6131">
              <w:rPr>
                <w:rFonts w:asciiTheme="majorHAnsi" w:eastAsia="Calibri" w:hAnsiTheme="majorHAnsi" w:cstheme="majorHAnsi"/>
                <w:color w:val="FFFFFF"/>
              </w:rPr>
              <w:t xml:space="preserve">Total </w:t>
            </w:r>
          </w:p>
          <w:p w14:paraId="2DC8E052" w14:textId="77777777" w:rsidR="004A6615" w:rsidRPr="00ED6131" w:rsidRDefault="004A6615" w:rsidP="004A6615">
            <w:pPr>
              <w:widowControl w:val="0"/>
              <w:pBdr>
                <w:top w:val="nil"/>
                <w:left w:val="nil"/>
                <w:bottom w:val="nil"/>
                <w:right w:val="nil"/>
                <w:between w:val="nil"/>
              </w:pBdr>
              <w:rPr>
                <w:rFonts w:asciiTheme="majorHAnsi" w:eastAsia="Calibri" w:hAnsiTheme="majorHAnsi" w:cstheme="majorHAnsi"/>
              </w:rPr>
            </w:pPr>
            <w:r w:rsidRPr="00ED6131">
              <w:rPr>
                <w:rFonts w:asciiTheme="majorHAnsi" w:eastAsia="Calibri" w:hAnsiTheme="majorHAnsi" w:cstheme="majorHAnsi"/>
                <w:color w:val="FFFFFF"/>
              </w:rPr>
              <w:t>Use</w:t>
            </w:r>
          </w:p>
        </w:tc>
        <w:tc>
          <w:tcPr>
            <w:tcW w:w="1049" w:type="dxa"/>
            <w:tcBorders>
              <w:top w:val="nil"/>
              <w:left w:val="nil"/>
              <w:bottom w:val="nil"/>
              <w:right w:val="nil"/>
            </w:tcBorders>
            <w:shd w:val="clear" w:color="auto" w:fill="70AD47"/>
            <w:tcMar>
              <w:top w:w="100" w:type="dxa"/>
              <w:left w:w="100" w:type="dxa"/>
              <w:bottom w:w="100" w:type="dxa"/>
              <w:right w:w="100" w:type="dxa"/>
            </w:tcMar>
          </w:tcPr>
          <w:p w14:paraId="0E5285A8" w14:textId="77777777" w:rsidR="004A6615" w:rsidRPr="00ED6131" w:rsidRDefault="004A6615" w:rsidP="004A6615">
            <w:pPr>
              <w:widowControl w:val="0"/>
              <w:pBdr>
                <w:top w:val="nil"/>
                <w:left w:val="nil"/>
                <w:bottom w:val="nil"/>
                <w:right w:val="nil"/>
                <w:between w:val="nil"/>
              </w:pBdr>
              <w:rPr>
                <w:rFonts w:asciiTheme="majorHAnsi" w:eastAsia="Calibri" w:hAnsiTheme="majorHAnsi" w:cstheme="majorHAnsi"/>
              </w:rPr>
            </w:pPr>
            <w:r w:rsidRPr="00ED6131">
              <w:rPr>
                <w:rFonts w:asciiTheme="majorHAnsi" w:eastAsia="Calibri" w:hAnsiTheme="majorHAnsi" w:cstheme="majorHAnsi"/>
                <w:color w:val="FFFFFF"/>
              </w:rPr>
              <w:t>Average Daily Use</w:t>
            </w:r>
          </w:p>
        </w:tc>
      </w:tr>
      <w:tr w:rsidR="004A6615" w:rsidRPr="00ED6131" w14:paraId="2D168E7A" w14:textId="77777777" w:rsidTr="004A6615">
        <w:trPr>
          <w:trHeight w:val="100"/>
        </w:trPr>
        <w:tc>
          <w:tcPr>
            <w:tcW w:w="728" w:type="dxa"/>
            <w:tcBorders>
              <w:top w:val="nil"/>
              <w:left w:val="nil"/>
              <w:bottom w:val="nil"/>
              <w:right w:val="nil"/>
            </w:tcBorders>
            <w:shd w:val="clear" w:color="auto" w:fill="BDD7EE"/>
            <w:tcMar>
              <w:top w:w="100" w:type="dxa"/>
              <w:left w:w="100" w:type="dxa"/>
              <w:bottom w:w="100" w:type="dxa"/>
              <w:right w:w="100" w:type="dxa"/>
            </w:tcMar>
          </w:tcPr>
          <w:p w14:paraId="7D112A7A" w14:textId="77777777" w:rsidR="004A6615" w:rsidRPr="00ED6131" w:rsidRDefault="004A6615" w:rsidP="004A6615">
            <w:pPr>
              <w:widowControl w:val="0"/>
              <w:pBdr>
                <w:top w:val="nil"/>
                <w:left w:val="nil"/>
                <w:bottom w:val="nil"/>
                <w:right w:val="nil"/>
                <w:between w:val="nil"/>
              </w:pBdr>
              <w:ind w:right="-105"/>
              <w:rPr>
                <w:rFonts w:asciiTheme="majorHAnsi" w:eastAsia="Calibri" w:hAnsiTheme="majorHAnsi" w:cstheme="majorHAnsi"/>
                <w:b/>
              </w:rPr>
            </w:pPr>
            <w:r w:rsidRPr="00ED6131">
              <w:rPr>
                <w:rFonts w:asciiTheme="majorHAnsi" w:eastAsia="Calibri" w:hAnsiTheme="majorHAnsi" w:cstheme="majorHAnsi"/>
                <w:b/>
              </w:rPr>
              <w:t>2017</w:t>
            </w:r>
          </w:p>
        </w:tc>
        <w:tc>
          <w:tcPr>
            <w:tcW w:w="917" w:type="dxa"/>
            <w:tcBorders>
              <w:top w:val="nil"/>
              <w:left w:val="nil"/>
              <w:bottom w:val="nil"/>
              <w:right w:val="nil"/>
            </w:tcBorders>
            <w:shd w:val="clear" w:color="auto" w:fill="BDD7EE"/>
            <w:tcMar>
              <w:top w:w="100" w:type="dxa"/>
              <w:left w:w="100" w:type="dxa"/>
              <w:bottom w:w="100" w:type="dxa"/>
              <w:right w:w="100" w:type="dxa"/>
            </w:tcMar>
          </w:tcPr>
          <w:p w14:paraId="16978970" w14:textId="77777777" w:rsidR="004A6615" w:rsidRPr="00ED6131" w:rsidRDefault="004A6615" w:rsidP="004A6615">
            <w:pPr>
              <w:widowControl w:val="0"/>
              <w:pBdr>
                <w:top w:val="nil"/>
                <w:left w:val="nil"/>
                <w:bottom w:val="nil"/>
                <w:right w:val="nil"/>
                <w:between w:val="nil"/>
              </w:pBdr>
              <w:rPr>
                <w:rFonts w:asciiTheme="majorHAnsi" w:eastAsia="Calibri" w:hAnsiTheme="majorHAnsi" w:cstheme="majorHAnsi"/>
                <w:b/>
              </w:rPr>
            </w:pPr>
            <w:r w:rsidRPr="00ED6131">
              <w:rPr>
                <w:rFonts w:asciiTheme="majorHAnsi" w:eastAsia="Calibri" w:hAnsiTheme="majorHAnsi" w:cstheme="majorHAnsi"/>
                <w:b/>
              </w:rPr>
              <w:t>60,805</w:t>
            </w:r>
          </w:p>
        </w:tc>
        <w:tc>
          <w:tcPr>
            <w:tcW w:w="1049" w:type="dxa"/>
            <w:tcBorders>
              <w:top w:val="nil"/>
              <w:left w:val="nil"/>
              <w:bottom w:val="nil"/>
              <w:right w:val="nil"/>
            </w:tcBorders>
            <w:shd w:val="clear" w:color="auto" w:fill="BDD7EE"/>
            <w:tcMar>
              <w:top w:w="100" w:type="dxa"/>
              <w:left w:w="100" w:type="dxa"/>
              <w:bottom w:w="100" w:type="dxa"/>
              <w:right w:w="100" w:type="dxa"/>
            </w:tcMar>
          </w:tcPr>
          <w:p w14:paraId="4E805A57" w14:textId="77777777" w:rsidR="004A6615" w:rsidRPr="00ED6131" w:rsidRDefault="004A6615" w:rsidP="004A6615">
            <w:pPr>
              <w:widowControl w:val="0"/>
              <w:pBdr>
                <w:top w:val="nil"/>
                <w:left w:val="nil"/>
                <w:bottom w:val="nil"/>
                <w:right w:val="nil"/>
                <w:between w:val="nil"/>
              </w:pBdr>
              <w:rPr>
                <w:rFonts w:asciiTheme="majorHAnsi" w:eastAsia="Calibri" w:hAnsiTheme="majorHAnsi" w:cstheme="majorHAnsi"/>
                <w:b/>
              </w:rPr>
            </w:pPr>
            <w:r w:rsidRPr="00ED6131">
              <w:rPr>
                <w:rFonts w:asciiTheme="majorHAnsi" w:eastAsia="Calibri" w:hAnsiTheme="majorHAnsi" w:cstheme="majorHAnsi"/>
                <w:b/>
              </w:rPr>
              <w:t>167</w:t>
            </w:r>
          </w:p>
        </w:tc>
      </w:tr>
      <w:tr w:rsidR="004A6615" w:rsidRPr="00ED6131" w14:paraId="34B6F174" w14:textId="77777777" w:rsidTr="004A6615">
        <w:trPr>
          <w:trHeight w:val="100"/>
        </w:trPr>
        <w:tc>
          <w:tcPr>
            <w:tcW w:w="728" w:type="dxa"/>
            <w:tcBorders>
              <w:top w:val="nil"/>
              <w:left w:val="nil"/>
              <w:bottom w:val="nil"/>
              <w:right w:val="nil"/>
            </w:tcBorders>
            <w:shd w:val="clear" w:color="auto" w:fill="DDEBF7"/>
            <w:tcMar>
              <w:top w:w="100" w:type="dxa"/>
              <w:left w:w="100" w:type="dxa"/>
              <w:bottom w:w="100" w:type="dxa"/>
              <w:right w:w="100" w:type="dxa"/>
            </w:tcMar>
          </w:tcPr>
          <w:p w14:paraId="5564B41D" w14:textId="77777777" w:rsidR="004A6615" w:rsidRPr="00ED6131" w:rsidRDefault="004A6615" w:rsidP="004A6615">
            <w:pPr>
              <w:widowControl w:val="0"/>
              <w:pBdr>
                <w:top w:val="nil"/>
                <w:left w:val="nil"/>
                <w:bottom w:val="nil"/>
                <w:right w:val="nil"/>
                <w:between w:val="nil"/>
              </w:pBdr>
              <w:rPr>
                <w:rFonts w:asciiTheme="majorHAnsi" w:eastAsia="Calibri" w:hAnsiTheme="majorHAnsi" w:cstheme="majorHAnsi"/>
                <w:b/>
              </w:rPr>
            </w:pPr>
            <w:r w:rsidRPr="00ED6131">
              <w:rPr>
                <w:rFonts w:asciiTheme="majorHAnsi" w:eastAsia="Calibri" w:hAnsiTheme="majorHAnsi" w:cstheme="majorHAnsi"/>
                <w:b/>
              </w:rPr>
              <w:t>2018</w:t>
            </w:r>
          </w:p>
        </w:tc>
        <w:tc>
          <w:tcPr>
            <w:tcW w:w="917" w:type="dxa"/>
            <w:tcBorders>
              <w:top w:val="nil"/>
              <w:left w:val="nil"/>
              <w:bottom w:val="nil"/>
              <w:right w:val="nil"/>
            </w:tcBorders>
            <w:shd w:val="clear" w:color="auto" w:fill="DDEBF7"/>
            <w:tcMar>
              <w:top w:w="100" w:type="dxa"/>
              <w:left w:w="100" w:type="dxa"/>
              <w:bottom w:w="100" w:type="dxa"/>
              <w:right w:w="100" w:type="dxa"/>
            </w:tcMar>
          </w:tcPr>
          <w:p w14:paraId="135E958E" w14:textId="77777777" w:rsidR="004A6615" w:rsidRPr="00ED6131" w:rsidRDefault="004A6615" w:rsidP="004A6615">
            <w:pPr>
              <w:widowControl w:val="0"/>
              <w:pBdr>
                <w:top w:val="nil"/>
                <w:left w:val="nil"/>
                <w:bottom w:val="nil"/>
                <w:right w:val="nil"/>
                <w:between w:val="nil"/>
              </w:pBdr>
              <w:rPr>
                <w:rFonts w:asciiTheme="majorHAnsi" w:eastAsia="Calibri" w:hAnsiTheme="majorHAnsi" w:cstheme="majorHAnsi"/>
                <w:b/>
              </w:rPr>
            </w:pPr>
            <w:r w:rsidRPr="00ED6131">
              <w:rPr>
                <w:rFonts w:asciiTheme="majorHAnsi" w:eastAsia="Calibri" w:hAnsiTheme="majorHAnsi" w:cstheme="majorHAnsi"/>
                <w:b/>
              </w:rPr>
              <w:t>77,331</w:t>
            </w:r>
          </w:p>
        </w:tc>
        <w:tc>
          <w:tcPr>
            <w:tcW w:w="1049" w:type="dxa"/>
            <w:tcBorders>
              <w:top w:val="nil"/>
              <w:left w:val="nil"/>
              <w:bottom w:val="nil"/>
              <w:right w:val="nil"/>
            </w:tcBorders>
            <w:shd w:val="clear" w:color="auto" w:fill="DDEBF7"/>
            <w:tcMar>
              <w:top w:w="100" w:type="dxa"/>
              <w:left w:w="100" w:type="dxa"/>
              <w:bottom w:w="100" w:type="dxa"/>
              <w:right w:w="100" w:type="dxa"/>
            </w:tcMar>
          </w:tcPr>
          <w:p w14:paraId="2E9C13F9" w14:textId="77777777" w:rsidR="004A6615" w:rsidRPr="00ED6131" w:rsidRDefault="004A6615" w:rsidP="004A6615">
            <w:pPr>
              <w:widowControl w:val="0"/>
              <w:pBdr>
                <w:top w:val="nil"/>
                <w:left w:val="nil"/>
                <w:bottom w:val="nil"/>
                <w:right w:val="nil"/>
                <w:between w:val="nil"/>
              </w:pBdr>
              <w:rPr>
                <w:rFonts w:asciiTheme="majorHAnsi" w:eastAsia="Calibri" w:hAnsiTheme="majorHAnsi" w:cstheme="majorHAnsi"/>
                <w:b/>
              </w:rPr>
            </w:pPr>
            <w:r w:rsidRPr="00ED6131">
              <w:rPr>
                <w:rFonts w:asciiTheme="majorHAnsi" w:eastAsia="Calibri" w:hAnsiTheme="majorHAnsi" w:cstheme="majorHAnsi"/>
                <w:b/>
              </w:rPr>
              <w:t>212</w:t>
            </w:r>
          </w:p>
        </w:tc>
      </w:tr>
    </w:tbl>
    <w:tbl>
      <w:tblPr>
        <w:tblStyle w:val="a0"/>
        <w:tblpPr w:leftFromText="180" w:rightFromText="180" w:vertAnchor="text" w:horzAnchor="page" w:tblpX="6367" w:tblpY="242"/>
        <w:tblW w:w="0" w:type="auto"/>
        <w:tblBorders>
          <w:top w:val="nil"/>
          <w:left w:val="nil"/>
          <w:bottom w:val="nil"/>
          <w:right w:val="nil"/>
          <w:insideH w:val="nil"/>
          <w:insideV w:val="nil"/>
        </w:tblBorders>
        <w:tblLook w:val="0600" w:firstRow="0" w:lastRow="0" w:firstColumn="0" w:lastColumn="0" w:noHBand="1" w:noVBand="1"/>
      </w:tblPr>
      <w:tblGrid>
        <w:gridCol w:w="724"/>
        <w:gridCol w:w="912"/>
        <w:gridCol w:w="1094"/>
      </w:tblGrid>
      <w:tr w:rsidR="00856E73" w:rsidRPr="00ED6131" w14:paraId="40FFCD83" w14:textId="77777777" w:rsidTr="00856E73">
        <w:trPr>
          <w:trHeight w:val="118"/>
        </w:trPr>
        <w:tc>
          <w:tcPr>
            <w:tcW w:w="724" w:type="dxa"/>
            <w:tcBorders>
              <w:top w:val="nil"/>
              <w:left w:val="nil"/>
              <w:bottom w:val="nil"/>
              <w:right w:val="nil"/>
            </w:tcBorders>
            <w:shd w:val="clear" w:color="auto" w:fill="70AD47"/>
            <w:tcMar>
              <w:top w:w="100" w:type="dxa"/>
              <w:left w:w="100" w:type="dxa"/>
              <w:bottom w:w="100" w:type="dxa"/>
              <w:right w:w="100" w:type="dxa"/>
            </w:tcMar>
          </w:tcPr>
          <w:p w14:paraId="275F2C2A" w14:textId="77777777" w:rsidR="00856E73" w:rsidRPr="00ED6131" w:rsidRDefault="00856E73" w:rsidP="00856E73">
            <w:pPr>
              <w:widowControl w:val="0"/>
              <w:pBdr>
                <w:top w:val="nil"/>
                <w:left w:val="nil"/>
                <w:bottom w:val="nil"/>
                <w:right w:val="nil"/>
                <w:between w:val="nil"/>
              </w:pBdr>
              <w:rPr>
                <w:rFonts w:asciiTheme="majorHAnsi" w:eastAsia="Calibri" w:hAnsiTheme="majorHAnsi" w:cstheme="majorHAnsi"/>
              </w:rPr>
            </w:pPr>
            <w:r w:rsidRPr="00ED6131">
              <w:rPr>
                <w:rFonts w:asciiTheme="majorHAnsi" w:eastAsia="Calibri" w:hAnsiTheme="majorHAnsi" w:cstheme="majorHAnsi"/>
                <w:color w:val="FFFFFF"/>
              </w:rPr>
              <w:t>Year</w:t>
            </w:r>
          </w:p>
        </w:tc>
        <w:tc>
          <w:tcPr>
            <w:tcW w:w="912" w:type="dxa"/>
            <w:tcBorders>
              <w:top w:val="nil"/>
              <w:left w:val="nil"/>
              <w:bottom w:val="nil"/>
              <w:right w:val="nil"/>
            </w:tcBorders>
            <w:shd w:val="clear" w:color="auto" w:fill="70AD47"/>
            <w:tcMar>
              <w:top w:w="100" w:type="dxa"/>
              <w:left w:w="100" w:type="dxa"/>
              <w:bottom w:w="100" w:type="dxa"/>
              <w:right w:w="100" w:type="dxa"/>
            </w:tcMar>
          </w:tcPr>
          <w:p w14:paraId="092E16E9" w14:textId="77777777" w:rsidR="00856E73" w:rsidRPr="00ED6131" w:rsidRDefault="00856E73" w:rsidP="00856E73">
            <w:pPr>
              <w:widowControl w:val="0"/>
              <w:pBdr>
                <w:top w:val="nil"/>
                <w:left w:val="nil"/>
                <w:bottom w:val="nil"/>
                <w:right w:val="nil"/>
                <w:between w:val="nil"/>
              </w:pBdr>
              <w:rPr>
                <w:rFonts w:asciiTheme="majorHAnsi" w:eastAsia="Calibri" w:hAnsiTheme="majorHAnsi" w:cstheme="majorHAnsi"/>
                <w:color w:val="FFFFFF"/>
              </w:rPr>
            </w:pPr>
            <w:r w:rsidRPr="00ED6131">
              <w:rPr>
                <w:rFonts w:asciiTheme="majorHAnsi" w:eastAsia="Calibri" w:hAnsiTheme="majorHAnsi" w:cstheme="majorHAnsi"/>
                <w:color w:val="FFFFFF"/>
              </w:rPr>
              <w:t xml:space="preserve">Total </w:t>
            </w:r>
          </w:p>
          <w:p w14:paraId="48319F58" w14:textId="77777777" w:rsidR="00856E73" w:rsidRPr="00ED6131" w:rsidRDefault="00856E73" w:rsidP="00856E73">
            <w:pPr>
              <w:widowControl w:val="0"/>
              <w:pBdr>
                <w:top w:val="nil"/>
                <w:left w:val="nil"/>
                <w:bottom w:val="nil"/>
                <w:right w:val="nil"/>
                <w:between w:val="nil"/>
              </w:pBdr>
              <w:rPr>
                <w:rFonts w:asciiTheme="majorHAnsi" w:eastAsia="Calibri" w:hAnsiTheme="majorHAnsi" w:cstheme="majorHAnsi"/>
              </w:rPr>
            </w:pPr>
            <w:r w:rsidRPr="00ED6131">
              <w:rPr>
                <w:rFonts w:asciiTheme="majorHAnsi" w:eastAsia="Calibri" w:hAnsiTheme="majorHAnsi" w:cstheme="majorHAnsi"/>
                <w:color w:val="FFFFFF"/>
              </w:rPr>
              <w:t>Use</w:t>
            </w:r>
          </w:p>
        </w:tc>
        <w:tc>
          <w:tcPr>
            <w:tcW w:w="1094" w:type="dxa"/>
            <w:tcBorders>
              <w:top w:val="nil"/>
              <w:left w:val="nil"/>
              <w:bottom w:val="nil"/>
              <w:right w:val="nil"/>
            </w:tcBorders>
            <w:shd w:val="clear" w:color="auto" w:fill="70AD47"/>
            <w:tcMar>
              <w:top w:w="100" w:type="dxa"/>
              <w:left w:w="100" w:type="dxa"/>
              <w:bottom w:w="100" w:type="dxa"/>
              <w:right w:w="100" w:type="dxa"/>
            </w:tcMar>
          </w:tcPr>
          <w:p w14:paraId="32BABD60" w14:textId="77777777" w:rsidR="00856E73" w:rsidRPr="00ED6131" w:rsidRDefault="00856E73" w:rsidP="00856E73">
            <w:pPr>
              <w:widowControl w:val="0"/>
              <w:pBdr>
                <w:top w:val="nil"/>
                <w:left w:val="nil"/>
                <w:bottom w:val="nil"/>
                <w:right w:val="nil"/>
                <w:between w:val="nil"/>
              </w:pBdr>
              <w:ind w:right="45"/>
              <w:rPr>
                <w:rFonts w:asciiTheme="majorHAnsi" w:eastAsia="Calibri" w:hAnsiTheme="majorHAnsi" w:cstheme="majorHAnsi"/>
              </w:rPr>
            </w:pPr>
            <w:r w:rsidRPr="00ED6131">
              <w:rPr>
                <w:rFonts w:asciiTheme="majorHAnsi" w:eastAsia="Calibri" w:hAnsiTheme="majorHAnsi" w:cstheme="majorHAnsi"/>
                <w:color w:val="FFFFFF"/>
              </w:rPr>
              <w:t>Average Daily Use</w:t>
            </w:r>
          </w:p>
        </w:tc>
      </w:tr>
      <w:tr w:rsidR="00856E73" w:rsidRPr="00ED6131" w14:paraId="041BBDEB" w14:textId="77777777" w:rsidTr="00856E73">
        <w:trPr>
          <w:trHeight w:val="118"/>
        </w:trPr>
        <w:tc>
          <w:tcPr>
            <w:tcW w:w="724" w:type="dxa"/>
            <w:tcBorders>
              <w:top w:val="nil"/>
              <w:left w:val="nil"/>
              <w:bottom w:val="nil"/>
              <w:right w:val="nil"/>
            </w:tcBorders>
            <w:shd w:val="clear" w:color="auto" w:fill="BDD7EE"/>
            <w:tcMar>
              <w:top w:w="100" w:type="dxa"/>
              <w:left w:w="100" w:type="dxa"/>
              <w:bottom w:w="100" w:type="dxa"/>
              <w:right w:w="100" w:type="dxa"/>
            </w:tcMar>
          </w:tcPr>
          <w:p w14:paraId="307BF8ED" w14:textId="77777777" w:rsidR="00856E73" w:rsidRPr="00ED6131" w:rsidRDefault="00856E73" w:rsidP="00856E73">
            <w:pPr>
              <w:widowControl w:val="0"/>
              <w:pBdr>
                <w:top w:val="nil"/>
                <w:left w:val="nil"/>
                <w:bottom w:val="nil"/>
                <w:right w:val="nil"/>
                <w:between w:val="nil"/>
              </w:pBdr>
              <w:rPr>
                <w:rFonts w:asciiTheme="majorHAnsi" w:eastAsia="Calibri" w:hAnsiTheme="majorHAnsi" w:cstheme="majorHAnsi"/>
                <w:b/>
              </w:rPr>
            </w:pPr>
            <w:r w:rsidRPr="00ED6131">
              <w:rPr>
                <w:rFonts w:asciiTheme="majorHAnsi" w:eastAsia="Calibri" w:hAnsiTheme="majorHAnsi" w:cstheme="majorHAnsi"/>
                <w:b/>
              </w:rPr>
              <w:t>2017</w:t>
            </w:r>
          </w:p>
        </w:tc>
        <w:tc>
          <w:tcPr>
            <w:tcW w:w="912" w:type="dxa"/>
            <w:tcBorders>
              <w:top w:val="nil"/>
              <w:left w:val="nil"/>
              <w:bottom w:val="nil"/>
              <w:right w:val="nil"/>
            </w:tcBorders>
            <w:shd w:val="clear" w:color="auto" w:fill="BDD7EE"/>
            <w:tcMar>
              <w:top w:w="100" w:type="dxa"/>
              <w:left w:w="100" w:type="dxa"/>
              <w:bottom w:w="100" w:type="dxa"/>
              <w:right w:w="100" w:type="dxa"/>
            </w:tcMar>
          </w:tcPr>
          <w:p w14:paraId="1F0969E0" w14:textId="77777777" w:rsidR="00856E73" w:rsidRPr="00ED6131" w:rsidRDefault="00856E73" w:rsidP="00856E73">
            <w:pPr>
              <w:widowControl w:val="0"/>
              <w:pBdr>
                <w:top w:val="nil"/>
                <w:left w:val="nil"/>
                <w:bottom w:val="nil"/>
                <w:right w:val="nil"/>
                <w:between w:val="nil"/>
              </w:pBdr>
              <w:rPr>
                <w:rFonts w:asciiTheme="majorHAnsi" w:eastAsia="Calibri" w:hAnsiTheme="majorHAnsi" w:cstheme="majorHAnsi"/>
                <w:b/>
              </w:rPr>
            </w:pPr>
            <w:r w:rsidRPr="00ED6131">
              <w:rPr>
                <w:rFonts w:asciiTheme="majorHAnsi" w:eastAsia="Calibri" w:hAnsiTheme="majorHAnsi" w:cstheme="majorHAnsi"/>
                <w:b/>
              </w:rPr>
              <w:t>65,598</w:t>
            </w:r>
          </w:p>
        </w:tc>
        <w:tc>
          <w:tcPr>
            <w:tcW w:w="1094" w:type="dxa"/>
            <w:tcBorders>
              <w:top w:val="nil"/>
              <w:left w:val="nil"/>
              <w:bottom w:val="nil"/>
              <w:right w:val="nil"/>
            </w:tcBorders>
            <w:shd w:val="clear" w:color="auto" w:fill="BDD7EE"/>
            <w:tcMar>
              <w:top w:w="100" w:type="dxa"/>
              <w:left w:w="100" w:type="dxa"/>
              <w:bottom w:w="100" w:type="dxa"/>
              <w:right w:w="100" w:type="dxa"/>
            </w:tcMar>
          </w:tcPr>
          <w:p w14:paraId="472F7EAE" w14:textId="77777777" w:rsidR="00856E73" w:rsidRPr="00ED6131" w:rsidRDefault="00856E73" w:rsidP="00856E73">
            <w:pPr>
              <w:widowControl w:val="0"/>
              <w:pBdr>
                <w:top w:val="nil"/>
                <w:left w:val="nil"/>
                <w:bottom w:val="nil"/>
                <w:right w:val="nil"/>
                <w:between w:val="nil"/>
              </w:pBdr>
              <w:rPr>
                <w:rFonts w:asciiTheme="majorHAnsi" w:eastAsia="Calibri" w:hAnsiTheme="majorHAnsi" w:cstheme="majorHAnsi"/>
                <w:b/>
              </w:rPr>
            </w:pPr>
            <w:r w:rsidRPr="00ED6131">
              <w:rPr>
                <w:rFonts w:asciiTheme="majorHAnsi" w:eastAsia="Calibri" w:hAnsiTheme="majorHAnsi" w:cstheme="majorHAnsi"/>
                <w:b/>
              </w:rPr>
              <w:t>180</w:t>
            </w:r>
          </w:p>
        </w:tc>
      </w:tr>
      <w:tr w:rsidR="00856E73" w:rsidRPr="00ED6131" w14:paraId="0135B3D2" w14:textId="77777777" w:rsidTr="00856E73">
        <w:trPr>
          <w:trHeight w:val="118"/>
        </w:trPr>
        <w:tc>
          <w:tcPr>
            <w:tcW w:w="724" w:type="dxa"/>
            <w:tcBorders>
              <w:top w:val="nil"/>
              <w:left w:val="nil"/>
              <w:bottom w:val="nil"/>
              <w:right w:val="nil"/>
            </w:tcBorders>
            <w:shd w:val="clear" w:color="auto" w:fill="DDEBF7"/>
            <w:tcMar>
              <w:top w:w="100" w:type="dxa"/>
              <w:left w:w="100" w:type="dxa"/>
              <w:bottom w:w="100" w:type="dxa"/>
              <w:right w:w="100" w:type="dxa"/>
            </w:tcMar>
          </w:tcPr>
          <w:p w14:paraId="375198A5" w14:textId="77777777" w:rsidR="00856E73" w:rsidRPr="00ED6131" w:rsidRDefault="00856E73" w:rsidP="00856E73">
            <w:pPr>
              <w:widowControl w:val="0"/>
              <w:pBdr>
                <w:top w:val="nil"/>
                <w:left w:val="nil"/>
                <w:bottom w:val="nil"/>
                <w:right w:val="nil"/>
                <w:between w:val="nil"/>
              </w:pBdr>
              <w:rPr>
                <w:rFonts w:asciiTheme="majorHAnsi" w:eastAsia="Calibri" w:hAnsiTheme="majorHAnsi" w:cstheme="majorHAnsi"/>
                <w:b/>
              </w:rPr>
            </w:pPr>
            <w:r w:rsidRPr="00ED6131">
              <w:rPr>
                <w:rFonts w:asciiTheme="majorHAnsi" w:eastAsia="Calibri" w:hAnsiTheme="majorHAnsi" w:cstheme="majorHAnsi"/>
                <w:b/>
              </w:rPr>
              <w:t>2018</w:t>
            </w:r>
          </w:p>
        </w:tc>
        <w:tc>
          <w:tcPr>
            <w:tcW w:w="912" w:type="dxa"/>
            <w:tcBorders>
              <w:top w:val="nil"/>
              <w:left w:val="nil"/>
              <w:bottom w:val="nil"/>
              <w:right w:val="nil"/>
            </w:tcBorders>
            <w:shd w:val="clear" w:color="auto" w:fill="DDEBF7"/>
            <w:tcMar>
              <w:top w:w="100" w:type="dxa"/>
              <w:left w:w="100" w:type="dxa"/>
              <w:bottom w:w="100" w:type="dxa"/>
              <w:right w:w="100" w:type="dxa"/>
            </w:tcMar>
          </w:tcPr>
          <w:p w14:paraId="5059B53A" w14:textId="77777777" w:rsidR="00856E73" w:rsidRPr="00ED6131" w:rsidRDefault="00856E73" w:rsidP="00856E73">
            <w:pPr>
              <w:widowControl w:val="0"/>
              <w:pBdr>
                <w:top w:val="nil"/>
                <w:left w:val="nil"/>
                <w:bottom w:val="nil"/>
                <w:right w:val="nil"/>
                <w:between w:val="nil"/>
              </w:pBdr>
              <w:rPr>
                <w:rFonts w:asciiTheme="majorHAnsi" w:eastAsia="Calibri" w:hAnsiTheme="majorHAnsi" w:cstheme="majorHAnsi"/>
                <w:b/>
              </w:rPr>
            </w:pPr>
            <w:r w:rsidRPr="00ED6131">
              <w:rPr>
                <w:rFonts w:asciiTheme="majorHAnsi" w:eastAsia="Calibri" w:hAnsiTheme="majorHAnsi" w:cstheme="majorHAnsi"/>
                <w:b/>
              </w:rPr>
              <w:t>84,371</w:t>
            </w:r>
          </w:p>
        </w:tc>
        <w:tc>
          <w:tcPr>
            <w:tcW w:w="1094" w:type="dxa"/>
            <w:tcBorders>
              <w:top w:val="nil"/>
              <w:left w:val="nil"/>
              <w:bottom w:val="nil"/>
              <w:right w:val="nil"/>
            </w:tcBorders>
            <w:shd w:val="clear" w:color="auto" w:fill="DDEBF7"/>
            <w:tcMar>
              <w:top w:w="100" w:type="dxa"/>
              <w:left w:w="100" w:type="dxa"/>
              <w:bottom w:w="100" w:type="dxa"/>
              <w:right w:w="100" w:type="dxa"/>
            </w:tcMar>
          </w:tcPr>
          <w:p w14:paraId="1C8A5042" w14:textId="77777777" w:rsidR="00856E73" w:rsidRPr="00ED6131" w:rsidRDefault="00856E73" w:rsidP="00856E73">
            <w:pPr>
              <w:widowControl w:val="0"/>
              <w:pBdr>
                <w:top w:val="nil"/>
                <w:left w:val="nil"/>
                <w:bottom w:val="nil"/>
                <w:right w:val="nil"/>
                <w:between w:val="nil"/>
              </w:pBdr>
              <w:rPr>
                <w:rFonts w:asciiTheme="majorHAnsi" w:eastAsia="Calibri" w:hAnsiTheme="majorHAnsi" w:cstheme="majorHAnsi"/>
                <w:b/>
              </w:rPr>
            </w:pPr>
            <w:r w:rsidRPr="00ED6131">
              <w:rPr>
                <w:rFonts w:asciiTheme="majorHAnsi" w:eastAsia="Calibri" w:hAnsiTheme="majorHAnsi" w:cstheme="majorHAnsi"/>
                <w:b/>
              </w:rPr>
              <w:t>231</w:t>
            </w:r>
          </w:p>
        </w:tc>
      </w:tr>
    </w:tbl>
    <w:p w14:paraId="011647F7" w14:textId="174416B3" w:rsidR="00E850BB" w:rsidRPr="00ED6131" w:rsidRDefault="00E850BB" w:rsidP="00DD72C2">
      <w:pPr>
        <w:tabs>
          <w:tab w:val="left" w:pos="5334"/>
        </w:tabs>
        <w:rPr>
          <w:rFonts w:asciiTheme="majorHAnsi" w:hAnsiTheme="majorHAnsi" w:cstheme="majorHAnsi"/>
          <w:i/>
          <w:sz w:val="24"/>
          <w:szCs w:val="24"/>
        </w:rPr>
      </w:pPr>
    </w:p>
    <w:p w14:paraId="4ED383DB" w14:textId="0496FE37" w:rsidR="00E850BB" w:rsidRPr="00ED6131" w:rsidRDefault="00E850BB">
      <w:pPr>
        <w:rPr>
          <w:rFonts w:asciiTheme="majorHAnsi" w:hAnsiTheme="majorHAnsi" w:cstheme="majorHAnsi"/>
          <w:b/>
          <w:sz w:val="24"/>
          <w:szCs w:val="24"/>
        </w:rPr>
      </w:pPr>
    </w:p>
    <w:p w14:paraId="2FA3488B" w14:textId="77777777" w:rsidR="00DD72C2" w:rsidRPr="00ED6131" w:rsidRDefault="00DD72C2">
      <w:pPr>
        <w:rPr>
          <w:rFonts w:asciiTheme="majorHAnsi" w:hAnsiTheme="majorHAnsi" w:cstheme="majorHAnsi"/>
          <w:b/>
          <w:sz w:val="24"/>
          <w:szCs w:val="24"/>
        </w:rPr>
      </w:pPr>
    </w:p>
    <w:p w14:paraId="105B9E79" w14:textId="77777777" w:rsidR="00E850BB" w:rsidRPr="00ED6131" w:rsidRDefault="00E850BB">
      <w:pPr>
        <w:rPr>
          <w:rFonts w:asciiTheme="majorHAnsi" w:hAnsiTheme="majorHAnsi" w:cstheme="majorHAnsi"/>
          <w:b/>
          <w:sz w:val="24"/>
          <w:szCs w:val="24"/>
        </w:rPr>
      </w:pPr>
    </w:p>
    <w:p w14:paraId="6991BFD1" w14:textId="77777777" w:rsidR="00E850BB" w:rsidRPr="00ED6131" w:rsidRDefault="00E850BB">
      <w:pPr>
        <w:rPr>
          <w:rFonts w:asciiTheme="majorHAnsi" w:hAnsiTheme="majorHAnsi" w:cstheme="majorHAnsi"/>
          <w:b/>
          <w:sz w:val="24"/>
          <w:szCs w:val="24"/>
        </w:rPr>
      </w:pPr>
    </w:p>
    <w:p w14:paraId="45329507" w14:textId="77777777" w:rsidR="00E850BB" w:rsidRPr="00ED6131" w:rsidRDefault="00E850BB">
      <w:pPr>
        <w:rPr>
          <w:rFonts w:asciiTheme="majorHAnsi" w:hAnsiTheme="majorHAnsi" w:cstheme="majorHAnsi"/>
          <w:b/>
          <w:sz w:val="24"/>
          <w:szCs w:val="24"/>
        </w:rPr>
      </w:pPr>
    </w:p>
    <w:p w14:paraId="408C0030" w14:textId="77777777" w:rsidR="00E850BB" w:rsidRPr="00ED6131" w:rsidRDefault="00E850BB">
      <w:pPr>
        <w:rPr>
          <w:rFonts w:asciiTheme="majorHAnsi" w:hAnsiTheme="majorHAnsi" w:cstheme="majorHAnsi"/>
          <w:sz w:val="24"/>
          <w:szCs w:val="24"/>
        </w:rPr>
      </w:pPr>
    </w:p>
    <w:p w14:paraId="08273BEA" w14:textId="50D8505F" w:rsidR="00EA2B46" w:rsidRPr="00ED6131" w:rsidRDefault="00EA2B46">
      <w:pPr>
        <w:rPr>
          <w:rFonts w:asciiTheme="majorHAnsi" w:hAnsiTheme="majorHAnsi" w:cstheme="majorHAnsi"/>
          <w:sz w:val="24"/>
          <w:szCs w:val="24"/>
        </w:rPr>
      </w:pPr>
    </w:p>
    <w:p w14:paraId="1CFCFB3D" w14:textId="6CE723DB" w:rsidR="004A6615" w:rsidRDefault="004A6615">
      <w:pPr>
        <w:rPr>
          <w:rFonts w:asciiTheme="majorHAnsi" w:hAnsiTheme="majorHAnsi" w:cstheme="majorHAnsi"/>
          <w:sz w:val="24"/>
          <w:szCs w:val="24"/>
        </w:rPr>
      </w:pPr>
    </w:p>
    <w:p w14:paraId="751ECB84" w14:textId="03D6F355" w:rsidR="00EA2B46" w:rsidRPr="004A6615" w:rsidRDefault="004A6615" w:rsidP="004A6615">
      <w:pPr>
        <w:jc w:val="center"/>
        <w:rPr>
          <w:rFonts w:asciiTheme="majorHAnsi" w:hAnsiTheme="majorHAnsi" w:cstheme="majorHAnsi"/>
          <w:b/>
          <w:bCs/>
          <w:sz w:val="24"/>
          <w:szCs w:val="24"/>
        </w:rPr>
      </w:pPr>
      <w:r>
        <w:rPr>
          <w:rFonts w:asciiTheme="majorHAnsi" w:hAnsiTheme="majorHAnsi" w:cstheme="majorHAnsi"/>
          <w:b/>
          <w:bCs/>
          <w:sz w:val="24"/>
          <w:szCs w:val="24"/>
        </w:rPr>
        <w:t xml:space="preserve">Monthly Uses </w:t>
      </w:r>
      <w:r w:rsidRPr="004A6615">
        <w:rPr>
          <w:rFonts w:asciiTheme="majorHAnsi" w:hAnsiTheme="majorHAnsi" w:cstheme="majorHAnsi"/>
          <w:b/>
          <w:bCs/>
          <w:sz w:val="24"/>
          <w:szCs w:val="24"/>
        </w:rPr>
        <w:t>2017</w:t>
      </w:r>
    </w:p>
    <w:p w14:paraId="7AA6709E" w14:textId="25339950" w:rsidR="00EA2B46" w:rsidRPr="00ED6131" w:rsidRDefault="004A6615">
      <w:pPr>
        <w:rPr>
          <w:rFonts w:asciiTheme="majorHAnsi" w:hAnsiTheme="majorHAnsi" w:cstheme="majorHAnsi"/>
          <w:sz w:val="24"/>
          <w:szCs w:val="24"/>
        </w:rPr>
      </w:pPr>
      <w:r>
        <w:rPr>
          <w:rFonts w:asciiTheme="majorHAnsi" w:hAnsiTheme="majorHAnsi" w:cstheme="majorHAnsi"/>
          <w:b/>
          <w:bCs/>
          <w:noProof/>
          <w:sz w:val="24"/>
          <w:szCs w:val="24"/>
        </w:rPr>
        <w:drawing>
          <wp:anchor distT="0" distB="0" distL="114300" distR="114300" simplePos="0" relativeHeight="251658240" behindDoc="0" locked="0" layoutInCell="1" allowOverlap="1" wp14:anchorId="5B032C4D" wp14:editId="536AFA83">
            <wp:simplePos x="0" y="0"/>
            <wp:positionH relativeFrom="column">
              <wp:posOffset>5734050</wp:posOffset>
            </wp:positionH>
            <wp:positionV relativeFrom="paragraph">
              <wp:posOffset>17145</wp:posOffset>
            </wp:positionV>
            <wp:extent cx="1017270" cy="507186"/>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shire Farmington Lege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270" cy="507186"/>
                    </a:xfrm>
                    <a:prstGeom prst="rect">
                      <a:avLst/>
                    </a:prstGeom>
                  </pic:spPr>
                </pic:pic>
              </a:graphicData>
            </a:graphic>
            <wp14:sizeRelH relativeFrom="margin">
              <wp14:pctWidth>0</wp14:pctWidth>
            </wp14:sizeRelH>
            <wp14:sizeRelV relativeFrom="margin">
              <wp14:pctHeight>0</wp14:pctHeight>
            </wp14:sizeRelV>
          </wp:anchor>
        </w:drawing>
      </w:r>
    </w:p>
    <w:p w14:paraId="2E3CB1CA" w14:textId="774047C1" w:rsidR="00ED6131" w:rsidRPr="004A6615" w:rsidRDefault="004A6615" w:rsidP="004A6615">
      <w:pPr>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0C71DDC9" wp14:editId="018C59D3">
            <wp:extent cx="5527341" cy="2571750"/>
            <wp:effectExtent l="0" t="0" r="0" b="0"/>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 Cheshire and Farmingt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3777" cy="2588703"/>
                    </a:xfrm>
                    <a:prstGeom prst="rect">
                      <a:avLst/>
                    </a:prstGeom>
                  </pic:spPr>
                </pic:pic>
              </a:graphicData>
            </a:graphic>
          </wp:inline>
        </w:drawing>
      </w:r>
    </w:p>
    <w:p w14:paraId="146091E6" w14:textId="57C9E418" w:rsidR="004A6615" w:rsidRPr="004A6615" w:rsidRDefault="004A6615" w:rsidP="004A6615">
      <w:pPr>
        <w:tabs>
          <w:tab w:val="left" w:pos="3006"/>
        </w:tabs>
        <w:jc w:val="center"/>
        <w:rPr>
          <w:rFonts w:asciiTheme="majorHAnsi" w:hAnsiTheme="majorHAnsi" w:cstheme="majorHAnsi"/>
          <w:b/>
          <w:bCs/>
          <w:sz w:val="24"/>
          <w:szCs w:val="24"/>
        </w:rPr>
      </w:pPr>
      <w:r>
        <w:rPr>
          <w:rFonts w:asciiTheme="majorHAnsi" w:hAnsiTheme="majorHAnsi" w:cstheme="majorHAnsi"/>
          <w:b/>
          <w:bCs/>
          <w:sz w:val="24"/>
          <w:szCs w:val="24"/>
        </w:rPr>
        <w:t xml:space="preserve">Monthly Uses </w:t>
      </w:r>
      <w:r w:rsidRPr="004A6615">
        <w:rPr>
          <w:rFonts w:asciiTheme="majorHAnsi" w:hAnsiTheme="majorHAnsi" w:cstheme="majorHAnsi"/>
          <w:b/>
          <w:bCs/>
          <w:sz w:val="24"/>
          <w:szCs w:val="24"/>
        </w:rPr>
        <w:t>2018</w:t>
      </w:r>
    </w:p>
    <w:p w14:paraId="428E5C38" w14:textId="1C1665FA" w:rsidR="004A6615" w:rsidRDefault="004A6615" w:rsidP="004A6615">
      <w:pPr>
        <w:tabs>
          <w:tab w:val="left" w:pos="3006"/>
        </w:tabs>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2252F9DE" wp14:editId="745438F6">
            <wp:extent cx="5679075" cy="2617470"/>
            <wp:effectExtent l="0" t="0" r="0" b="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 Cheshire and Farmingt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96431" cy="2625469"/>
                    </a:xfrm>
                    <a:prstGeom prst="rect">
                      <a:avLst/>
                    </a:prstGeom>
                  </pic:spPr>
                </pic:pic>
              </a:graphicData>
            </a:graphic>
          </wp:inline>
        </w:drawing>
      </w:r>
    </w:p>
    <w:p w14:paraId="629E6478" w14:textId="7181483A" w:rsidR="004A6615" w:rsidRDefault="004A6615" w:rsidP="004A6615">
      <w:pPr>
        <w:tabs>
          <w:tab w:val="left" w:pos="3006"/>
        </w:tabs>
        <w:rPr>
          <w:rFonts w:asciiTheme="majorHAnsi" w:hAnsiTheme="majorHAnsi" w:cstheme="majorHAnsi"/>
          <w:sz w:val="24"/>
          <w:szCs w:val="24"/>
        </w:rPr>
      </w:pPr>
    </w:p>
    <w:p w14:paraId="07BCC3D9" w14:textId="77777777" w:rsidR="004A6615" w:rsidRPr="004A6615" w:rsidRDefault="004A6615" w:rsidP="004A6615">
      <w:pPr>
        <w:tabs>
          <w:tab w:val="left" w:pos="3006"/>
        </w:tabs>
        <w:rPr>
          <w:rFonts w:asciiTheme="majorHAnsi" w:hAnsiTheme="majorHAnsi" w:cstheme="majorHAnsi"/>
          <w:sz w:val="24"/>
          <w:szCs w:val="24"/>
        </w:rPr>
      </w:pPr>
    </w:p>
    <w:p w14:paraId="4BE25F62" w14:textId="3CFC184A" w:rsidR="00E850BB" w:rsidRPr="00ED6131" w:rsidRDefault="00EA2B46">
      <w:pPr>
        <w:rPr>
          <w:rFonts w:asciiTheme="majorHAnsi" w:hAnsiTheme="majorHAnsi" w:cstheme="majorHAnsi"/>
          <w:b/>
          <w:sz w:val="32"/>
          <w:szCs w:val="32"/>
        </w:rPr>
      </w:pPr>
      <w:r w:rsidRPr="00ED6131">
        <w:rPr>
          <w:rFonts w:asciiTheme="majorHAnsi" w:hAnsiTheme="majorHAnsi" w:cstheme="majorHAnsi"/>
          <w:b/>
          <w:sz w:val="32"/>
          <w:szCs w:val="32"/>
        </w:rPr>
        <w:t>Conclusion</w:t>
      </w:r>
    </w:p>
    <w:p w14:paraId="46722265" w14:textId="77777777" w:rsidR="00E850BB" w:rsidRPr="00ED6131" w:rsidRDefault="00E850BB">
      <w:pPr>
        <w:rPr>
          <w:rFonts w:asciiTheme="majorHAnsi" w:hAnsiTheme="majorHAnsi" w:cstheme="majorHAnsi"/>
          <w:b/>
          <w:sz w:val="24"/>
          <w:szCs w:val="24"/>
        </w:rPr>
      </w:pPr>
    </w:p>
    <w:p w14:paraId="239E56D5" w14:textId="3A5C7B96" w:rsidR="00E850BB" w:rsidRPr="00ED6131" w:rsidRDefault="00554109">
      <w:pPr>
        <w:ind w:firstLine="720"/>
        <w:rPr>
          <w:rFonts w:asciiTheme="majorHAnsi" w:hAnsiTheme="majorHAnsi" w:cstheme="majorHAnsi"/>
          <w:sz w:val="24"/>
          <w:szCs w:val="24"/>
        </w:rPr>
      </w:pPr>
      <w:r w:rsidRPr="00ED6131">
        <w:rPr>
          <w:rFonts w:asciiTheme="majorHAnsi" w:hAnsiTheme="majorHAnsi" w:cstheme="majorHAnsi"/>
          <w:sz w:val="24"/>
          <w:szCs w:val="24"/>
        </w:rPr>
        <w:t>Both</w:t>
      </w:r>
      <w:r w:rsidR="009500C9" w:rsidRPr="00ED6131">
        <w:rPr>
          <w:rFonts w:asciiTheme="majorHAnsi" w:hAnsiTheme="majorHAnsi" w:cstheme="majorHAnsi"/>
          <w:sz w:val="24"/>
          <w:szCs w:val="24"/>
        </w:rPr>
        <w:t xml:space="preserve"> trail segments experience significant usage. It’s important to note the trails are still used frequently during the winter. From December of 21st 2017- March 19th, 2018 usage totaled 7,649 in Cheshire and 5,240 in Farmington. While usage averaged 98 per day in Cheshire and 67 per day in Farmington. The months of December to March still accounted for around 10% of trail use for both counters in 2017 and 2018. </w:t>
      </w:r>
    </w:p>
    <w:p w14:paraId="154C9FB8" w14:textId="37981F33" w:rsidR="00EA2B46" w:rsidRPr="00ED6131" w:rsidRDefault="00EA2B46">
      <w:pPr>
        <w:ind w:firstLine="720"/>
        <w:rPr>
          <w:rFonts w:asciiTheme="majorHAnsi" w:hAnsiTheme="majorHAnsi" w:cstheme="majorHAnsi"/>
          <w:sz w:val="24"/>
          <w:szCs w:val="24"/>
        </w:rPr>
      </w:pPr>
    </w:p>
    <w:p w14:paraId="3FFAD505" w14:textId="4D9C27CD" w:rsidR="00EA2B46" w:rsidRPr="00ED6131" w:rsidRDefault="00EA2B46" w:rsidP="00EA2B46">
      <w:pPr>
        <w:ind w:firstLine="720"/>
        <w:rPr>
          <w:rFonts w:asciiTheme="majorHAnsi" w:hAnsiTheme="majorHAnsi" w:cstheme="majorHAnsi"/>
          <w:sz w:val="24"/>
          <w:szCs w:val="24"/>
        </w:rPr>
      </w:pPr>
      <w:r w:rsidRPr="00ED6131">
        <w:rPr>
          <w:rFonts w:asciiTheme="majorHAnsi" w:hAnsiTheme="majorHAnsi" w:cstheme="majorHAnsi"/>
          <w:sz w:val="24"/>
          <w:szCs w:val="24"/>
        </w:rPr>
        <w:t xml:space="preserve">New connections </w:t>
      </w:r>
      <w:r w:rsidR="00ED6131">
        <w:rPr>
          <w:rFonts w:asciiTheme="majorHAnsi" w:hAnsiTheme="majorHAnsi" w:cstheme="majorHAnsi"/>
          <w:sz w:val="24"/>
          <w:szCs w:val="24"/>
        </w:rPr>
        <w:t>clearly impact trail usage.</w:t>
      </w:r>
      <w:r w:rsidRPr="00ED6131">
        <w:rPr>
          <w:rFonts w:asciiTheme="majorHAnsi" w:hAnsiTheme="majorHAnsi" w:cstheme="majorHAnsi"/>
          <w:sz w:val="24"/>
          <w:szCs w:val="24"/>
        </w:rPr>
        <w:t xml:space="preserve"> On S</w:t>
      </w:r>
      <w:r w:rsidR="00554109">
        <w:rPr>
          <w:rFonts w:asciiTheme="majorHAnsi" w:hAnsiTheme="majorHAnsi" w:cstheme="majorHAnsi"/>
          <w:sz w:val="24"/>
          <w:szCs w:val="24"/>
        </w:rPr>
        <w:t xml:space="preserve">eptember </w:t>
      </w:r>
      <w:r w:rsidRPr="00ED6131">
        <w:rPr>
          <w:rFonts w:asciiTheme="majorHAnsi" w:hAnsiTheme="majorHAnsi" w:cstheme="majorHAnsi"/>
          <w:sz w:val="24"/>
          <w:szCs w:val="24"/>
        </w:rPr>
        <w:t xml:space="preserve">9th, </w:t>
      </w:r>
      <w:r w:rsidR="00ED6131" w:rsidRPr="00ED6131">
        <w:rPr>
          <w:rFonts w:asciiTheme="majorHAnsi" w:hAnsiTheme="majorHAnsi" w:cstheme="majorHAnsi"/>
          <w:sz w:val="24"/>
          <w:szCs w:val="24"/>
        </w:rPr>
        <w:t>2018</w:t>
      </w:r>
      <w:r w:rsidR="005530CF">
        <w:rPr>
          <w:rFonts w:asciiTheme="majorHAnsi" w:hAnsiTheme="majorHAnsi" w:cstheme="majorHAnsi"/>
          <w:sz w:val="24"/>
          <w:szCs w:val="24"/>
        </w:rPr>
        <w:t xml:space="preserve"> a new connection opened on the Cheshire trail. This connection </w:t>
      </w:r>
      <w:r w:rsidR="005530CF">
        <w:rPr>
          <w:color w:val="000000"/>
        </w:rPr>
        <w:t>opened</w:t>
      </w:r>
      <w:r w:rsidR="00ED6131">
        <w:rPr>
          <w:color w:val="000000"/>
        </w:rPr>
        <w:t xml:space="preserve"> a contiguous trail between New Haven and Southington. </w:t>
      </w:r>
      <w:r w:rsidRPr="00ED6131">
        <w:rPr>
          <w:rFonts w:asciiTheme="majorHAnsi" w:hAnsiTheme="majorHAnsi" w:cstheme="majorHAnsi"/>
          <w:sz w:val="24"/>
          <w:szCs w:val="24"/>
        </w:rPr>
        <w:t xml:space="preserve">When comparing usage from 2017 to 2018, usage was 8,602 in September of 2017 but 11,220 in 2018. This represents a 28.1% increase in usage year over year. This is just a glimpse of how a new connection impacts trail usage. </w:t>
      </w:r>
    </w:p>
    <w:p w14:paraId="0C75F090" w14:textId="77777777" w:rsidR="00E850BB" w:rsidRPr="00ED6131" w:rsidRDefault="00E850BB">
      <w:pPr>
        <w:rPr>
          <w:rFonts w:asciiTheme="majorHAnsi" w:hAnsiTheme="majorHAnsi" w:cstheme="majorHAnsi"/>
          <w:sz w:val="24"/>
          <w:szCs w:val="24"/>
        </w:rPr>
      </w:pPr>
    </w:p>
    <w:p w14:paraId="239A8D38" w14:textId="58B80352" w:rsidR="00E850BB" w:rsidRPr="00ED6131" w:rsidRDefault="005530CF">
      <w:pPr>
        <w:ind w:firstLine="720"/>
        <w:rPr>
          <w:rFonts w:asciiTheme="majorHAnsi" w:hAnsiTheme="majorHAnsi" w:cstheme="majorHAnsi"/>
          <w:sz w:val="24"/>
          <w:szCs w:val="24"/>
        </w:rPr>
      </w:pPr>
      <w:r>
        <w:rPr>
          <w:rFonts w:asciiTheme="majorHAnsi" w:hAnsiTheme="majorHAnsi" w:cstheme="majorHAnsi"/>
          <w:sz w:val="24"/>
          <w:szCs w:val="24"/>
        </w:rPr>
        <w:t>Trail usage</w:t>
      </w:r>
      <w:r w:rsidR="009500C9" w:rsidRPr="00ED6131">
        <w:rPr>
          <w:rFonts w:asciiTheme="majorHAnsi" w:hAnsiTheme="majorHAnsi" w:cstheme="majorHAnsi"/>
          <w:sz w:val="24"/>
          <w:szCs w:val="24"/>
        </w:rPr>
        <w:t xml:space="preserve"> on the new Plainville connection should be </w:t>
      </w:r>
      <w:r>
        <w:rPr>
          <w:rFonts w:asciiTheme="majorHAnsi" w:hAnsiTheme="majorHAnsi" w:cstheme="majorHAnsi"/>
          <w:sz w:val="24"/>
          <w:szCs w:val="24"/>
        </w:rPr>
        <w:t>comparable</w:t>
      </w:r>
      <w:r w:rsidR="009500C9" w:rsidRPr="00ED6131">
        <w:rPr>
          <w:rFonts w:asciiTheme="majorHAnsi" w:hAnsiTheme="majorHAnsi" w:cstheme="majorHAnsi"/>
          <w:sz w:val="24"/>
          <w:szCs w:val="24"/>
        </w:rPr>
        <w:t xml:space="preserve"> what is seen from the Farmington and Cheshire </w:t>
      </w:r>
      <w:r>
        <w:rPr>
          <w:rFonts w:asciiTheme="majorHAnsi" w:hAnsiTheme="majorHAnsi" w:cstheme="majorHAnsi"/>
          <w:sz w:val="24"/>
          <w:szCs w:val="24"/>
        </w:rPr>
        <w:t>counts.</w:t>
      </w:r>
      <w:r w:rsidR="009500C9" w:rsidRPr="00ED6131">
        <w:rPr>
          <w:rFonts w:asciiTheme="majorHAnsi" w:hAnsiTheme="majorHAnsi" w:cstheme="majorHAnsi"/>
          <w:sz w:val="24"/>
          <w:szCs w:val="24"/>
        </w:rPr>
        <w:t xml:space="preserve"> We expect that usage should increase on both trails due to the connection as seen with the increase in usage in Cheshire after the connection was made</w:t>
      </w:r>
      <w:r>
        <w:rPr>
          <w:rFonts w:asciiTheme="majorHAnsi" w:hAnsiTheme="majorHAnsi" w:cstheme="majorHAnsi"/>
          <w:sz w:val="24"/>
          <w:szCs w:val="24"/>
        </w:rPr>
        <w:t xml:space="preserve"> in September of 2018. </w:t>
      </w:r>
    </w:p>
    <w:p w14:paraId="7B286D10" w14:textId="77777777" w:rsidR="00E850BB" w:rsidRPr="00ED6131" w:rsidRDefault="00E850BB">
      <w:pPr>
        <w:rPr>
          <w:rFonts w:asciiTheme="majorHAnsi" w:hAnsiTheme="majorHAnsi" w:cstheme="majorHAnsi"/>
          <w:sz w:val="24"/>
          <w:szCs w:val="24"/>
        </w:rPr>
      </w:pPr>
    </w:p>
    <w:p w14:paraId="6F2F9864" w14:textId="373C36C5" w:rsidR="005530CF" w:rsidRDefault="009500C9">
      <w:pPr>
        <w:ind w:firstLine="720"/>
        <w:rPr>
          <w:rFonts w:asciiTheme="majorHAnsi" w:hAnsiTheme="majorHAnsi" w:cstheme="majorHAnsi"/>
          <w:sz w:val="24"/>
          <w:szCs w:val="24"/>
        </w:rPr>
      </w:pPr>
      <w:r w:rsidRPr="00ED6131">
        <w:rPr>
          <w:rFonts w:asciiTheme="majorHAnsi" w:hAnsiTheme="majorHAnsi" w:cstheme="majorHAnsi"/>
          <w:sz w:val="24"/>
          <w:szCs w:val="24"/>
        </w:rPr>
        <w:t xml:space="preserve">Lastly, it’s important for DOT and other trail planning stakeholders to know that the Trail Census has a counter on the CT Fastrack trail </w:t>
      </w:r>
      <w:r w:rsidR="00B329A6">
        <w:rPr>
          <w:rFonts w:asciiTheme="majorHAnsi" w:hAnsiTheme="majorHAnsi" w:cstheme="majorHAnsi"/>
          <w:sz w:val="24"/>
          <w:szCs w:val="24"/>
        </w:rPr>
        <w:t>next to</w:t>
      </w:r>
      <w:r w:rsidRPr="00ED6131">
        <w:rPr>
          <w:rFonts w:asciiTheme="majorHAnsi" w:hAnsiTheme="majorHAnsi" w:cstheme="majorHAnsi"/>
          <w:sz w:val="24"/>
          <w:szCs w:val="24"/>
        </w:rPr>
        <w:t xml:space="preserve"> the </w:t>
      </w:r>
      <w:r w:rsidR="00B329A6">
        <w:rPr>
          <w:rFonts w:asciiTheme="majorHAnsi" w:hAnsiTheme="majorHAnsi" w:cstheme="majorHAnsi"/>
          <w:sz w:val="24"/>
          <w:szCs w:val="24"/>
        </w:rPr>
        <w:t>East Main Street Station.</w:t>
      </w:r>
    </w:p>
    <w:p w14:paraId="12DD920A" w14:textId="77777777" w:rsidR="005530CF" w:rsidRDefault="005530CF">
      <w:pPr>
        <w:ind w:firstLine="720"/>
        <w:rPr>
          <w:rFonts w:asciiTheme="majorHAnsi" w:hAnsiTheme="majorHAnsi" w:cstheme="majorHAnsi"/>
          <w:sz w:val="24"/>
          <w:szCs w:val="24"/>
        </w:rPr>
      </w:pPr>
    </w:p>
    <w:p w14:paraId="6EC3AB32" w14:textId="386046F5" w:rsidR="005530CF" w:rsidRDefault="00B329A6" w:rsidP="00B329A6">
      <w:pPr>
        <w:ind w:firstLine="720"/>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608EECEF" wp14:editId="7FA7399E">
            <wp:extent cx="3525722" cy="2291715"/>
            <wp:effectExtent l="0" t="0" r="0" b="0"/>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c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8808" cy="2332721"/>
                    </a:xfrm>
                    <a:prstGeom prst="rect">
                      <a:avLst/>
                    </a:prstGeom>
                  </pic:spPr>
                </pic:pic>
              </a:graphicData>
            </a:graphic>
          </wp:inline>
        </w:drawing>
      </w:r>
    </w:p>
    <w:p w14:paraId="79FC40B0" w14:textId="77777777" w:rsidR="005530CF" w:rsidRDefault="005530CF">
      <w:pPr>
        <w:ind w:firstLine="720"/>
        <w:rPr>
          <w:rFonts w:asciiTheme="majorHAnsi" w:hAnsiTheme="majorHAnsi" w:cstheme="majorHAnsi"/>
          <w:sz w:val="24"/>
          <w:szCs w:val="24"/>
        </w:rPr>
      </w:pPr>
    </w:p>
    <w:p w14:paraId="12DFF78D" w14:textId="77777777" w:rsidR="005530CF" w:rsidRDefault="005530CF">
      <w:pPr>
        <w:ind w:firstLine="720"/>
        <w:rPr>
          <w:rFonts w:asciiTheme="majorHAnsi" w:hAnsiTheme="majorHAnsi" w:cstheme="majorHAnsi"/>
          <w:sz w:val="24"/>
          <w:szCs w:val="24"/>
        </w:rPr>
      </w:pPr>
    </w:p>
    <w:p w14:paraId="42AB878D" w14:textId="4D5A514B" w:rsidR="00E850BB" w:rsidRPr="00B329A6" w:rsidRDefault="009500C9" w:rsidP="00B329A6">
      <w:pPr>
        <w:ind w:firstLine="720"/>
        <w:rPr>
          <w:rFonts w:asciiTheme="majorHAnsi" w:hAnsiTheme="majorHAnsi" w:cstheme="majorHAnsi"/>
          <w:sz w:val="28"/>
          <w:szCs w:val="28"/>
        </w:rPr>
      </w:pPr>
      <w:r w:rsidRPr="00ED6131">
        <w:rPr>
          <w:rFonts w:asciiTheme="majorHAnsi" w:hAnsiTheme="majorHAnsi" w:cstheme="majorHAnsi"/>
          <w:sz w:val="24"/>
          <w:szCs w:val="24"/>
        </w:rPr>
        <w:t>We’ve been getting consistent data from this counter since the end of 2016. Data can be used to demonstrate existing use of the trail system.</w:t>
      </w:r>
      <w:r w:rsidR="00ED6131" w:rsidRPr="00ED6131">
        <w:rPr>
          <w:color w:val="000000"/>
        </w:rPr>
        <w:t xml:space="preserve"> </w:t>
      </w:r>
      <w:r w:rsidR="00ED6131" w:rsidRPr="00ED6131">
        <w:rPr>
          <w:rFonts w:asciiTheme="majorHAnsi" w:hAnsiTheme="majorHAnsi" w:cstheme="majorHAnsi"/>
          <w:color w:val="000000"/>
          <w:sz w:val="24"/>
          <w:szCs w:val="24"/>
        </w:rPr>
        <w:t xml:space="preserve">The Trail Census recommends </w:t>
      </w:r>
      <w:r w:rsidR="005530CF">
        <w:rPr>
          <w:rFonts w:asciiTheme="majorHAnsi" w:hAnsiTheme="majorHAnsi" w:cstheme="majorHAnsi"/>
          <w:color w:val="000000"/>
          <w:sz w:val="24"/>
          <w:szCs w:val="24"/>
        </w:rPr>
        <w:t xml:space="preserve">further </w:t>
      </w:r>
      <w:r w:rsidR="00ED6131" w:rsidRPr="00ED6131">
        <w:rPr>
          <w:rFonts w:asciiTheme="majorHAnsi" w:hAnsiTheme="majorHAnsi" w:cstheme="majorHAnsi"/>
          <w:color w:val="000000"/>
          <w:sz w:val="24"/>
          <w:szCs w:val="24"/>
        </w:rPr>
        <w:t xml:space="preserve">studying </w:t>
      </w:r>
      <w:r w:rsidR="005530CF">
        <w:rPr>
          <w:rFonts w:asciiTheme="majorHAnsi" w:hAnsiTheme="majorHAnsi" w:cstheme="majorHAnsi"/>
          <w:color w:val="000000"/>
          <w:sz w:val="24"/>
          <w:szCs w:val="24"/>
        </w:rPr>
        <w:t xml:space="preserve">the </w:t>
      </w:r>
      <w:r w:rsidR="00ED6131" w:rsidRPr="00ED6131">
        <w:rPr>
          <w:rFonts w:asciiTheme="majorHAnsi" w:hAnsiTheme="majorHAnsi" w:cstheme="majorHAnsi"/>
          <w:color w:val="000000"/>
          <w:sz w:val="24"/>
          <w:szCs w:val="24"/>
        </w:rPr>
        <w:t xml:space="preserve">Fastrack Trail to understand usage for the entirety of the </w:t>
      </w:r>
      <w:r w:rsidR="005530CF">
        <w:rPr>
          <w:rFonts w:asciiTheme="majorHAnsi" w:hAnsiTheme="majorHAnsi" w:cstheme="majorHAnsi"/>
          <w:color w:val="000000"/>
          <w:sz w:val="24"/>
          <w:szCs w:val="24"/>
        </w:rPr>
        <w:t>Trail.</w:t>
      </w:r>
      <w:r w:rsidR="00ED6131" w:rsidRPr="00ED6131">
        <w:rPr>
          <w:rFonts w:asciiTheme="majorHAnsi" w:hAnsiTheme="majorHAnsi" w:cstheme="majorHAnsi"/>
          <w:color w:val="000000"/>
          <w:sz w:val="24"/>
          <w:szCs w:val="24"/>
        </w:rPr>
        <w:t xml:space="preserve"> Data collected can be used for the Gap Closure Study as a metric to measure how usage is impacted by a future connection to Plainville.</w:t>
      </w:r>
    </w:p>
    <w:sectPr w:rsidR="00E850BB" w:rsidRPr="00B329A6" w:rsidSect="004A6615">
      <w:pgSz w:w="12240" w:h="15840"/>
      <w:pgMar w:top="5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0BB"/>
    <w:rsid w:val="000608F8"/>
    <w:rsid w:val="002711A8"/>
    <w:rsid w:val="004A6615"/>
    <w:rsid w:val="005530CF"/>
    <w:rsid w:val="00554109"/>
    <w:rsid w:val="007E4B39"/>
    <w:rsid w:val="00856E73"/>
    <w:rsid w:val="009500C9"/>
    <w:rsid w:val="00967B08"/>
    <w:rsid w:val="00B329A6"/>
    <w:rsid w:val="00B865F6"/>
    <w:rsid w:val="00DD72C2"/>
    <w:rsid w:val="00E850BB"/>
    <w:rsid w:val="00EA2B46"/>
    <w:rsid w:val="00ED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C4CB"/>
  <w15:docId w15:val="{A6485535-3701-4279-BC1D-5AE60589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D61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D6131"/>
    <w:rPr>
      <w:color w:val="0000FF"/>
      <w:u w:val="single"/>
    </w:rPr>
  </w:style>
  <w:style w:type="character" w:styleId="CommentReference">
    <w:name w:val="annotation reference"/>
    <w:basedOn w:val="DefaultParagraphFont"/>
    <w:uiPriority w:val="99"/>
    <w:semiHidden/>
    <w:unhideWhenUsed/>
    <w:rsid w:val="005530CF"/>
    <w:rPr>
      <w:sz w:val="16"/>
      <w:szCs w:val="16"/>
    </w:rPr>
  </w:style>
  <w:style w:type="paragraph" w:styleId="CommentText">
    <w:name w:val="annotation text"/>
    <w:basedOn w:val="Normal"/>
    <w:link w:val="CommentTextChar"/>
    <w:uiPriority w:val="99"/>
    <w:semiHidden/>
    <w:unhideWhenUsed/>
    <w:rsid w:val="005530CF"/>
    <w:pPr>
      <w:spacing w:line="240" w:lineRule="auto"/>
    </w:pPr>
    <w:rPr>
      <w:sz w:val="20"/>
      <w:szCs w:val="20"/>
    </w:rPr>
  </w:style>
  <w:style w:type="character" w:customStyle="1" w:styleId="CommentTextChar">
    <w:name w:val="Comment Text Char"/>
    <w:basedOn w:val="DefaultParagraphFont"/>
    <w:link w:val="CommentText"/>
    <w:uiPriority w:val="99"/>
    <w:semiHidden/>
    <w:rsid w:val="005530CF"/>
    <w:rPr>
      <w:sz w:val="20"/>
      <w:szCs w:val="20"/>
    </w:rPr>
  </w:style>
  <w:style w:type="paragraph" w:styleId="CommentSubject">
    <w:name w:val="annotation subject"/>
    <w:basedOn w:val="CommentText"/>
    <w:next w:val="CommentText"/>
    <w:link w:val="CommentSubjectChar"/>
    <w:uiPriority w:val="99"/>
    <w:semiHidden/>
    <w:unhideWhenUsed/>
    <w:rsid w:val="005530CF"/>
    <w:rPr>
      <w:b/>
      <w:bCs/>
    </w:rPr>
  </w:style>
  <w:style w:type="character" w:customStyle="1" w:styleId="CommentSubjectChar">
    <w:name w:val="Comment Subject Char"/>
    <w:basedOn w:val="CommentTextChar"/>
    <w:link w:val="CommentSubject"/>
    <w:uiPriority w:val="99"/>
    <w:semiHidden/>
    <w:rsid w:val="005530CF"/>
    <w:rPr>
      <w:b/>
      <w:bCs/>
      <w:sz w:val="20"/>
      <w:szCs w:val="20"/>
    </w:rPr>
  </w:style>
  <w:style w:type="paragraph" w:styleId="BalloonText">
    <w:name w:val="Balloon Text"/>
    <w:basedOn w:val="Normal"/>
    <w:link w:val="BalloonTextChar"/>
    <w:uiPriority w:val="99"/>
    <w:semiHidden/>
    <w:unhideWhenUsed/>
    <w:rsid w:val="005530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trailcensus.ucon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ttrailcensus@gmail.com"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884E8-2ACF-45E3-856D-1D4DF690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Faulkner</cp:lastModifiedBy>
  <cp:revision>2</cp:revision>
  <dcterms:created xsi:type="dcterms:W3CDTF">2019-08-09T14:09:00Z</dcterms:created>
  <dcterms:modified xsi:type="dcterms:W3CDTF">2019-08-09T14:09:00Z</dcterms:modified>
</cp:coreProperties>
</file>